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F6A91" w14:textId="77777777" w:rsidR="0078425A" w:rsidRPr="00E1185C" w:rsidRDefault="0078425A" w:rsidP="008676AE">
      <w:pPr>
        <w:rPr>
          <w:rFonts w:cs="Calibri"/>
          <w:sz w:val="28"/>
        </w:rPr>
      </w:pPr>
      <w:bookmarkStart w:id="0" w:name="_GoBack"/>
      <w:bookmarkEnd w:id="0"/>
    </w:p>
    <w:p w14:paraId="1228291A" w14:textId="77777777" w:rsidR="00801D64" w:rsidRPr="00E1185C" w:rsidRDefault="0078425A" w:rsidP="008676AE">
      <w:pPr>
        <w:rPr>
          <w:rFonts w:cs="Calibri"/>
          <w:sz w:val="24"/>
          <w:szCs w:val="24"/>
          <w:u w:val="single"/>
        </w:rPr>
      </w:pPr>
      <w:r w:rsidRPr="00E1185C">
        <w:rPr>
          <w:rFonts w:cs="Calibri"/>
          <w:sz w:val="24"/>
          <w:szCs w:val="24"/>
          <w:u w:val="single"/>
        </w:rPr>
        <w:t>Port Fairy &amp; District Community Bank</w:t>
      </w:r>
      <w:r w:rsidRPr="00E1185C">
        <w:rPr>
          <w:rFonts w:cs="Calibri"/>
          <w:b/>
          <w:bCs/>
          <w:sz w:val="24"/>
          <w:szCs w:val="24"/>
          <w:u w:val="single"/>
        </w:rPr>
        <w:t xml:space="preserve">® </w:t>
      </w:r>
      <w:r w:rsidR="00533E03" w:rsidRPr="00E1185C">
        <w:rPr>
          <w:rFonts w:cs="Calibri"/>
          <w:sz w:val="24"/>
          <w:szCs w:val="24"/>
          <w:u w:val="single"/>
        </w:rPr>
        <w:t xml:space="preserve">- </w:t>
      </w:r>
      <w:r w:rsidR="00801D64" w:rsidRPr="00E1185C">
        <w:rPr>
          <w:rFonts w:cs="Calibri"/>
          <w:sz w:val="24"/>
          <w:szCs w:val="24"/>
          <w:u w:val="single"/>
        </w:rPr>
        <w:t>Community Investment Policy</w:t>
      </w:r>
    </w:p>
    <w:p w14:paraId="29BD77A1" w14:textId="77777777" w:rsidR="00801D64" w:rsidRPr="00E1185C" w:rsidRDefault="00801D64" w:rsidP="0093793F">
      <w:pPr>
        <w:rPr>
          <w:rFonts w:cs="Calibri"/>
        </w:rPr>
      </w:pPr>
      <w:r w:rsidRPr="00E1185C">
        <w:rPr>
          <w:rFonts w:cs="Calibri"/>
        </w:rPr>
        <w:t>Belfast Community Enterprises Ltd operates the Port Fairy &amp; District Community Bank</w:t>
      </w:r>
      <w:r w:rsidRPr="00E1185C">
        <w:rPr>
          <w:rFonts w:cs="Calibri"/>
          <w:b/>
          <w:bCs/>
        </w:rPr>
        <w:t xml:space="preserve">® </w:t>
      </w:r>
      <w:r w:rsidRPr="00E1185C">
        <w:rPr>
          <w:rFonts w:cs="Calibri"/>
        </w:rPr>
        <w:t xml:space="preserve">and is proud to distribute funds to address local issues and influence a positive change in the community. </w:t>
      </w:r>
    </w:p>
    <w:p w14:paraId="64A32345" w14:textId="77777777" w:rsidR="00801D64" w:rsidRPr="00E1185C" w:rsidRDefault="00801D64" w:rsidP="0093793F">
      <w:pPr>
        <w:rPr>
          <w:rFonts w:cs="Calibri"/>
          <w:szCs w:val="32"/>
        </w:rPr>
      </w:pPr>
      <w:r w:rsidRPr="00E1185C">
        <w:rPr>
          <w:rFonts w:cs="Calibri"/>
        </w:rPr>
        <w:t>Port Fairy &amp; District Community Bank</w:t>
      </w:r>
      <w:r w:rsidRPr="00E1185C">
        <w:rPr>
          <w:rFonts w:cs="Calibri"/>
          <w:b/>
          <w:bCs/>
          <w:sz w:val="16"/>
        </w:rPr>
        <w:t xml:space="preserve">® </w:t>
      </w:r>
      <w:r w:rsidRPr="00E1185C">
        <w:rPr>
          <w:rFonts w:cs="Calibri"/>
        </w:rPr>
        <w:t>carefully considers Community Investment proposals to ensure they meet its business, community and marketing goals and are within its Community Investment/Grant budget.</w:t>
      </w:r>
    </w:p>
    <w:p w14:paraId="618CE85A" w14:textId="77777777" w:rsidR="00645927" w:rsidRPr="00E1185C" w:rsidRDefault="00645927" w:rsidP="0093793F">
      <w:pPr>
        <w:rPr>
          <w:rFonts w:cs="Calibri"/>
          <w:u w:val="single"/>
        </w:rPr>
      </w:pPr>
    </w:p>
    <w:p w14:paraId="75BAC02D" w14:textId="77777777" w:rsidR="00801D64" w:rsidRPr="00E1185C" w:rsidRDefault="00801D64" w:rsidP="0093793F">
      <w:pPr>
        <w:rPr>
          <w:rFonts w:cs="Calibri"/>
          <w:u w:val="single"/>
        </w:rPr>
      </w:pPr>
      <w:r w:rsidRPr="00E1185C">
        <w:rPr>
          <w:rFonts w:cs="Calibri"/>
          <w:u w:val="single"/>
        </w:rPr>
        <w:t>PURPOSE:</w:t>
      </w:r>
    </w:p>
    <w:p w14:paraId="186B6560" w14:textId="77777777" w:rsidR="00801D64" w:rsidRPr="00E1185C" w:rsidRDefault="00801D64" w:rsidP="008265F9">
      <w:pPr>
        <w:rPr>
          <w:rFonts w:cs="Calibri"/>
        </w:rPr>
      </w:pPr>
      <w:r w:rsidRPr="00E1185C">
        <w:rPr>
          <w:rFonts w:cs="Calibri"/>
        </w:rPr>
        <w:t>The purpose of this policy is to provide the Board of Directors of Port Fairy &amp; District Community Bank</w:t>
      </w:r>
      <w:r w:rsidRPr="00E1185C">
        <w:rPr>
          <w:rFonts w:cs="Calibri"/>
          <w:b/>
          <w:bCs/>
          <w:sz w:val="16"/>
        </w:rPr>
        <w:t xml:space="preserve">® </w:t>
      </w:r>
      <w:r w:rsidRPr="00E1185C">
        <w:rPr>
          <w:rFonts w:cs="Calibri"/>
          <w:bCs/>
        </w:rPr>
        <w:t xml:space="preserve">with guidelines upon which to base decisions </w:t>
      </w:r>
      <w:r w:rsidRPr="00E1185C">
        <w:rPr>
          <w:rFonts w:cs="Calibri"/>
        </w:rPr>
        <w:t>in relation to allocating funds earned by the Bank. The policy has been determined by Directors and will be subject to ongoing monitoring and reviewed annually to ensure it meets the needs of both the bank and the community.</w:t>
      </w:r>
    </w:p>
    <w:p w14:paraId="6B1CE46C" w14:textId="77777777" w:rsidR="00645927" w:rsidRPr="00E1185C" w:rsidRDefault="00645927" w:rsidP="0093793F">
      <w:pPr>
        <w:rPr>
          <w:rFonts w:cs="Calibri"/>
          <w:u w:val="single"/>
        </w:rPr>
      </w:pPr>
    </w:p>
    <w:p w14:paraId="4E73E730" w14:textId="77777777" w:rsidR="00801D64" w:rsidRPr="00E1185C" w:rsidRDefault="00801D64" w:rsidP="0093793F">
      <w:pPr>
        <w:rPr>
          <w:rFonts w:cs="Calibri"/>
          <w:u w:val="single"/>
        </w:rPr>
      </w:pPr>
      <w:r w:rsidRPr="00E1185C">
        <w:rPr>
          <w:rFonts w:cs="Calibri"/>
          <w:u w:val="single"/>
        </w:rPr>
        <w:t>POLICY:</w:t>
      </w:r>
    </w:p>
    <w:p w14:paraId="4F790244" w14:textId="77777777" w:rsidR="00801D64" w:rsidRPr="00E1185C" w:rsidRDefault="00801D64" w:rsidP="0027670C">
      <w:pPr>
        <w:pStyle w:val="NormalWeb"/>
        <w:numPr>
          <w:ilvl w:val="0"/>
          <w:numId w:val="2"/>
        </w:numPr>
        <w:spacing w:before="0" w:beforeAutospacing="0" w:after="0" w:afterAutospacing="0"/>
        <w:rPr>
          <w:rFonts w:ascii="Calibri" w:hAnsi="Calibri" w:cs="Calibri"/>
          <w:sz w:val="22"/>
          <w:szCs w:val="22"/>
        </w:rPr>
      </w:pPr>
      <w:r w:rsidRPr="00E1185C">
        <w:rPr>
          <w:rFonts w:ascii="Calibri" w:hAnsi="Calibri" w:cs="Calibri"/>
          <w:sz w:val="22"/>
          <w:szCs w:val="22"/>
        </w:rPr>
        <w:t xml:space="preserve">Preference will be given, but not exclusive to, organisations that have demonstrated support as customers of the </w:t>
      </w:r>
      <w:r w:rsidRPr="00E1185C">
        <w:rPr>
          <w:rFonts w:ascii="Calibri" w:hAnsi="Calibri" w:cs="Calibri"/>
        </w:rPr>
        <w:t>Port Fairy &amp; District Community Bank</w:t>
      </w:r>
      <w:r w:rsidRPr="00E1185C">
        <w:rPr>
          <w:rFonts w:ascii="Calibri" w:hAnsi="Calibri" w:cs="Calibri"/>
          <w:b/>
          <w:bCs/>
          <w:sz w:val="16"/>
        </w:rPr>
        <w:t xml:space="preserve">® </w:t>
      </w:r>
      <w:r w:rsidRPr="00E1185C">
        <w:rPr>
          <w:rFonts w:ascii="Calibri" w:hAnsi="Calibri" w:cs="Calibri"/>
          <w:bCs/>
          <w:sz w:val="22"/>
          <w:szCs w:val="22"/>
        </w:rPr>
        <w:t>or a view to becoming customers.</w:t>
      </w:r>
    </w:p>
    <w:p w14:paraId="7058BEC5" w14:textId="77777777" w:rsidR="00801D64" w:rsidRPr="00E1185C" w:rsidRDefault="00801D64" w:rsidP="0027670C">
      <w:pPr>
        <w:pStyle w:val="NormalWeb"/>
        <w:spacing w:before="0" w:beforeAutospacing="0" w:after="0" w:afterAutospacing="0"/>
        <w:ind w:left="720"/>
        <w:rPr>
          <w:rFonts w:ascii="Calibri" w:hAnsi="Calibri" w:cs="Calibri"/>
          <w:sz w:val="22"/>
          <w:szCs w:val="22"/>
        </w:rPr>
      </w:pPr>
    </w:p>
    <w:p w14:paraId="179B8421" w14:textId="77777777" w:rsidR="00801D64" w:rsidRPr="00E1185C" w:rsidRDefault="00801D64" w:rsidP="00667FF1">
      <w:pPr>
        <w:pStyle w:val="NormalWeb"/>
        <w:numPr>
          <w:ilvl w:val="0"/>
          <w:numId w:val="2"/>
        </w:numPr>
        <w:spacing w:before="0" w:beforeAutospacing="0" w:after="0" w:afterAutospacing="0"/>
        <w:rPr>
          <w:rFonts w:ascii="Calibri" w:hAnsi="Calibri" w:cs="Calibri"/>
          <w:sz w:val="22"/>
          <w:szCs w:val="22"/>
        </w:rPr>
      </w:pPr>
      <w:r w:rsidRPr="00E1185C">
        <w:rPr>
          <w:rFonts w:ascii="Calibri" w:hAnsi="Calibri" w:cs="Calibri"/>
          <w:sz w:val="22"/>
          <w:szCs w:val="22"/>
        </w:rPr>
        <w:t xml:space="preserve">Applicants for funding must demonstrate that the community bank’s financial support will benefit the community or a significant section of it. </w:t>
      </w:r>
    </w:p>
    <w:p w14:paraId="4428A381" w14:textId="77777777" w:rsidR="00801D64" w:rsidRPr="00E1185C" w:rsidRDefault="00801D64" w:rsidP="00667FF1">
      <w:pPr>
        <w:pStyle w:val="NormalWeb"/>
        <w:spacing w:before="0" w:beforeAutospacing="0" w:after="0" w:afterAutospacing="0"/>
        <w:rPr>
          <w:rFonts w:ascii="Calibri" w:hAnsi="Calibri" w:cs="Calibri"/>
          <w:sz w:val="22"/>
          <w:szCs w:val="22"/>
        </w:rPr>
      </w:pPr>
    </w:p>
    <w:p w14:paraId="66156A92" w14:textId="77777777" w:rsidR="00801D64" w:rsidRPr="00E1185C" w:rsidRDefault="00801D64" w:rsidP="00980088">
      <w:pPr>
        <w:numPr>
          <w:ilvl w:val="0"/>
          <w:numId w:val="2"/>
        </w:numPr>
        <w:rPr>
          <w:rFonts w:cs="Calibri"/>
        </w:rPr>
      </w:pPr>
      <w:r w:rsidRPr="00E1185C">
        <w:rPr>
          <w:rFonts w:cs="Calibri"/>
        </w:rPr>
        <w:t>An amount shall be provided in the Board’s annual budget for community investment. This amount shall be used</w:t>
      </w:r>
      <w:r w:rsidR="00645927" w:rsidRPr="00E1185C">
        <w:rPr>
          <w:rFonts w:cs="Calibri"/>
        </w:rPr>
        <w:t xml:space="preserve"> within Port Fairy &amp; District;</w:t>
      </w:r>
      <w:r w:rsidRPr="00E1185C">
        <w:rPr>
          <w:rFonts w:cs="Calibri"/>
        </w:rPr>
        <w:t xml:space="preserve"> to assist in the promotion and/or development of recreational, cultural and educational event</w:t>
      </w:r>
      <w:r w:rsidR="00645927" w:rsidRPr="00E1185C">
        <w:rPr>
          <w:rFonts w:cs="Calibri"/>
        </w:rPr>
        <w:t>s</w:t>
      </w:r>
      <w:r w:rsidRPr="00E1185C">
        <w:rPr>
          <w:rFonts w:cs="Calibri"/>
        </w:rPr>
        <w:t>, as well as to help organisations with small capital grants for equipment or maintenance.</w:t>
      </w:r>
    </w:p>
    <w:p w14:paraId="5EA653A8" w14:textId="77777777" w:rsidR="00801D64" w:rsidRPr="00E1185C" w:rsidRDefault="00801D64" w:rsidP="00980088">
      <w:pPr>
        <w:numPr>
          <w:ilvl w:val="0"/>
          <w:numId w:val="2"/>
        </w:numPr>
        <w:rPr>
          <w:rFonts w:cs="Calibri"/>
        </w:rPr>
      </w:pPr>
      <w:r w:rsidRPr="00E1185C">
        <w:rPr>
          <w:rFonts w:cs="Calibri"/>
        </w:rPr>
        <w:t xml:space="preserve">Applications to support regional events may be considered, but only where the proposed event shows a clear benefit for the Port Fairy &amp; District </w:t>
      </w:r>
      <w:r w:rsidRPr="00E1185C">
        <w:rPr>
          <w:rFonts w:cs="Calibri"/>
          <w:b/>
        </w:rPr>
        <w:t>Community Bank</w:t>
      </w:r>
      <w:r w:rsidRPr="00E1185C">
        <w:rPr>
          <w:rFonts w:cs="Calibri"/>
          <w:b/>
          <w:bCs/>
          <w:sz w:val="16"/>
        </w:rPr>
        <w:t>®</w:t>
      </w:r>
      <w:r w:rsidRPr="00E1185C">
        <w:rPr>
          <w:rFonts w:cs="Calibri"/>
          <w:bCs/>
        </w:rPr>
        <w:t xml:space="preserve"> </w:t>
      </w:r>
      <w:r w:rsidR="00042417" w:rsidRPr="00E1185C">
        <w:rPr>
          <w:rFonts w:cs="Calibri"/>
          <w:bCs/>
        </w:rPr>
        <w:t>Branch</w:t>
      </w:r>
      <w:r w:rsidR="00042417" w:rsidRPr="00E1185C">
        <w:rPr>
          <w:rFonts w:cs="Calibri"/>
          <w:b/>
          <w:bCs/>
          <w:sz w:val="16"/>
        </w:rPr>
        <w:t xml:space="preserve"> </w:t>
      </w:r>
      <w:r w:rsidRPr="00E1185C">
        <w:rPr>
          <w:rFonts w:cs="Calibri"/>
        </w:rPr>
        <w:t>and funding is to be shared with other Bendigo branches and/or Community Banks.</w:t>
      </w:r>
    </w:p>
    <w:p w14:paraId="2DE42E19" w14:textId="77777777" w:rsidR="00801D64" w:rsidRPr="00E1185C" w:rsidRDefault="00801D64" w:rsidP="008455A0">
      <w:pPr>
        <w:pStyle w:val="NormalWeb"/>
        <w:numPr>
          <w:ilvl w:val="0"/>
          <w:numId w:val="2"/>
        </w:numPr>
        <w:rPr>
          <w:rFonts w:ascii="Calibri" w:hAnsi="Calibri" w:cs="Calibri"/>
          <w:sz w:val="22"/>
          <w:szCs w:val="22"/>
        </w:rPr>
      </w:pPr>
      <w:r w:rsidRPr="00E1185C">
        <w:rPr>
          <w:rFonts w:ascii="Calibri" w:hAnsi="Calibri" w:cs="Calibri"/>
          <w:sz w:val="22"/>
          <w:szCs w:val="22"/>
        </w:rPr>
        <w:t xml:space="preserve">All applications will be treated in confidence by the Board. </w:t>
      </w:r>
    </w:p>
    <w:p w14:paraId="25C9354C" w14:textId="77777777" w:rsidR="00645927" w:rsidRPr="00E1185C" w:rsidRDefault="00645927" w:rsidP="008455A0">
      <w:pPr>
        <w:rPr>
          <w:rFonts w:cs="Calibri"/>
          <w:u w:val="single"/>
        </w:rPr>
      </w:pPr>
    </w:p>
    <w:p w14:paraId="330E71A3" w14:textId="77777777" w:rsidR="00645927" w:rsidRPr="00E1185C" w:rsidRDefault="00645927" w:rsidP="008455A0">
      <w:pPr>
        <w:rPr>
          <w:rFonts w:cs="Calibri"/>
          <w:u w:val="single"/>
        </w:rPr>
      </w:pPr>
    </w:p>
    <w:p w14:paraId="4C2A4990" w14:textId="77777777" w:rsidR="00645927" w:rsidRPr="00E1185C" w:rsidRDefault="00645927" w:rsidP="008455A0">
      <w:pPr>
        <w:rPr>
          <w:rFonts w:cs="Calibri"/>
          <w:u w:val="single"/>
        </w:rPr>
      </w:pPr>
    </w:p>
    <w:p w14:paraId="0D5500DE" w14:textId="77777777" w:rsidR="00645927" w:rsidRPr="00E1185C" w:rsidRDefault="00645927" w:rsidP="008455A0">
      <w:pPr>
        <w:rPr>
          <w:rFonts w:cs="Calibri"/>
          <w:u w:val="single"/>
        </w:rPr>
      </w:pPr>
    </w:p>
    <w:p w14:paraId="110EF92D" w14:textId="77777777" w:rsidR="00645927" w:rsidRPr="00E1185C" w:rsidRDefault="00645927" w:rsidP="008455A0">
      <w:pPr>
        <w:rPr>
          <w:rFonts w:cs="Calibri"/>
          <w:u w:val="single"/>
        </w:rPr>
      </w:pPr>
    </w:p>
    <w:p w14:paraId="0679F37D" w14:textId="77777777" w:rsidR="00645927" w:rsidRPr="00E1185C" w:rsidRDefault="00645927" w:rsidP="008455A0">
      <w:pPr>
        <w:rPr>
          <w:rFonts w:cs="Calibri"/>
          <w:u w:val="single"/>
        </w:rPr>
      </w:pPr>
    </w:p>
    <w:p w14:paraId="0F7EC879" w14:textId="77777777" w:rsidR="00801D64" w:rsidRPr="00E1185C" w:rsidRDefault="00801D64" w:rsidP="008455A0">
      <w:pPr>
        <w:rPr>
          <w:rFonts w:cs="Calibri"/>
          <w:u w:val="single"/>
        </w:rPr>
      </w:pPr>
      <w:r w:rsidRPr="00E1185C">
        <w:rPr>
          <w:rFonts w:cs="Calibri"/>
          <w:u w:val="single"/>
        </w:rPr>
        <w:t>ELIGIBILITY TO APPLY:</w:t>
      </w:r>
    </w:p>
    <w:p w14:paraId="0DDD7711" w14:textId="77777777" w:rsidR="00801D64" w:rsidRPr="00E1185C" w:rsidRDefault="00801D64" w:rsidP="009655BE">
      <w:pPr>
        <w:numPr>
          <w:ilvl w:val="0"/>
          <w:numId w:val="12"/>
        </w:numPr>
        <w:spacing w:after="0"/>
        <w:ind w:left="697" w:hanging="357"/>
        <w:rPr>
          <w:rFonts w:cs="Calibri"/>
        </w:rPr>
      </w:pPr>
      <w:r w:rsidRPr="00E1185C">
        <w:rPr>
          <w:rFonts w:cs="Calibri"/>
        </w:rPr>
        <w:t xml:space="preserve">Incorporated Not-for-Profit organisations and community groups within the Port Fairy District will be eligible to make application. </w:t>
      </w:r>
      <w:r w:rsidRPr="00E1185C">
        <w:rPr>
          <w:rFonts w:cs="Calibri"/>
          <w:lang w:val="en-US" w:eastAsia="en-US"/>
        </w:rPr>
        <w:t xml:space="preserve">All applications submitted by unincorporated groups must also be signed by its </w:t>
      </w:r>
      <w:proofErr w:type="spellStart"/>
      <w:r w:rsidRPr="00E1185C">
        <w:rPr>
          <w:rFonts w:cs="Calibri"/>
          <w:lang w:val="en-US" w:eastAsia="en-US"/>
        </w:rPr>
        <w:t>auspicing</w:t>
      </w:r>
      <w:proofErr w:type="spellEnd"/>
      <w:r w:rsidRPr="00E1185C">
        <w:rPr>
          <w:rFonts w:cs="Calibri"/>
          <w:lang w:val="en-US" w:eastAsia="en-US"/>
        </w:rPr>
        <w:t xml:space="preserve"> body. </w:t>
      </w:r>
    </w:p>
    <w:p w14:paraId="042D87FE" w14:textId="77777777" w:rsidR="00801D64" w:rsidRPr="00E1185C" w:rsidRDefault="00801D64" w:rsidP="005168D5">
      <w:pPr>
        <w:pStyle w:val="NormalWeb"/>
        <w:spacing w:before="0" w:beforeAutospacing="0" w:after="0" w:afterAutospacing="0"/>
        <w:rPr>
          <w:rFonts w:ascii="Calibri" w:hAnsi="Calibri" w:cs="Calibri"/>
          <w:sz w:val="22"/>
          <w:szCs w:val="22"/>
        </w:rPr>
      </w:pPr>
    </w:p>
    <w:p w14:paraId="61C6D351" w14:textId="77777777" w:rsidR="00801D64" w:rsidRPr="00E1185C" w:rsidRDefault="00801D64" w:rsidP="00A02118">
      <w:pPr>
        <w:pStyle w:val="NormalWeb"/>
        <w:numPr>
          <w:ilvl w:val="0"/>
          <w:numId w:val="12"/>
        </w:numPr>
        <w:spacing w:before="0" w:beforeAutospacing="0" w:after="0" w:afterAutospacing="0"/>
        <w:ind w:left="697" w:hanging="357"/>
        <w:rPr>
          <w:rFonts w:ascii="Calibri" w:hAnsi="Calibri" w:cs="Calibri"/>
          <w:sz w:val="22"/>
          <w:szCs w:val="22"/>
        </w:rPr>
      </w:pPr>
      <w:r w:rsidRPr="00E1185C">
        <w:rPr>
          <w:rFonts w:ascii="Calibri" w:hAnsi="Calibri" w:cs="Calibri"/>
          <w:sz w:val="22"/>
          <w:szCs w:val="22"/>
        </w:rPr>
        <w:t>All Applicants will be expected to enter into the spirit of partnership with Port Fairy &amp; District Community Bank</w:t>
      </w:r>
      <w:r w:rsidRPr="00E1185C">
        <w:rPr>
          <w:rFonts w:ascii="Calibri" w:hAnsi="Calibri" w:cs="Calibri"/>
          <w:b/>
          <w:bCs/>
          <w:sz w:val="22"/>
          <w:szCs w:val="22"/>
        </w:rPr>
        <w:t>®.</w:t>
      </w:r>
    </w:p>
    <w:p w14:paraId="23A5C589" w14:textId="77777777" w:rsidR="00801D64" w:rsidRPr="00E1185C" w:rsidRDefault="00801D64" w:rsidP="00E23E82">
      <w:pPr>
        <w:pStyle w:val="NormalWeb"/>
        <w:spacing w:before="0" w:beforeAutospacing="0" w:after="0" w:afterAutospacing="0"/>
        <w:rPr>
          <w:rFonts w:ascii="Calibri" w:hAnsi="Calibri" w:cs="Calibri"/>
          <w:b/>
          <w:bCs/>
          <w:sz w:val="16"/>
        </w:rPr>
      </w:pPr>
    </w:p>
    <w:p w14:paraId="2997DCF5" w14:textId="77777777" w:rsidR="00801D64" w:rsidRPr="00E1185C" w:rsidRDefault="00801D64" w:rsidP="00E23E82">
      <w:pPr>
        <w:pStyle w:val="NormalWeb"/>
        <w:spacing w:before="0" w:beforeAutospacing="0" w:after="0" w:afterAutospacing="0"/>
        <w:rPr>
          <w:rFonts w:ascii="Calibri" w:hAnsi="Calibri" w:cs="Calibri"/>
          <w:sz w:val="22"/>
          <w:szCs w:val="22"/>
        </w:rPr>
      </w:pPr>
    </w:p>
    <w:p w14:paraId="420461B8" w14:textId="77777777" w:rsidR="00801D64" w:rsidRPr="00E1185C" w:rsidRDefault="00801D64" w:rsidP="008560CA">
      <w:pPr>
        <w:pStyle w:val="NormalWeb"/>
        <w:numPr>
          <w:ilvl w:val="0"/>
          <w:numId w:val="12"/>
        </w:numPr>
        <w:spacing w:before="0" w:beforeAutospacing="0" w:after="0" w:afterAutospacing="0"/>
        <w:ind w:left="697" w:hanging="357"/>
        <w:rPr>
          <w:rFonts w:ascii="Calibri" w:hAnsi="Calibri" w:cs="Calibri"/>
          <w:sz w:val="22"/>
          <w:szCs w:val="22"/>
        </w:rPr>
      </w:pPr>
      <w:r w:rsidRPr="00E1185C">
        <w:rPr>
          <w:rFonts w:ascii="Calibri" w:hAnsi="Calibri" w:cs="Calibri"/>
          <w:sz w:val="22"/>
          <w:szCs w:val="22"/>
        </w:rPr>
        <w:t>Port Fairy &amp; District Community Bank</w:t>
      </w:r>
      <w:r w:rsidRPr="00E1185C">
        <w:rPr>
          <w:rFonts w:ascii="Calibri" w:hAnsi="Calibri" w:cs="Calibri"/>
          <w:bCs/>
          <w:sz w:val="22"/>
          <w:szCs w:val="22"/>
        </w:rPr>
        <w:t xml:space="preserve">® </w:t>
      </w:r>
      <w:r w:rsidRPr="00E1185C">
        <w:rPr>
          <w:rFonts w:ascii="Calibri" w:hAnsi="Calibri" w:cs="Calibri"/>
          <w:sz w:val="22"/>
          <w:szCs w:val="22"/>
        </w:rPr>
        <w:t xml:space="preserve">Staff, Board Directors and their families are eligible to apply for community investment partnerships, on behalf of community organisations of which they are members. Where a staff member or a Director is a participant on a board or committee of an organisation seeking community investment partnerships is to absent themselves from any </w:t>
      </w:r>
      <w:proofErr w:type="gramStart"/>
      <w:r w:rsidRPr="00E1185C">
        <w:rPr>
          <w:rFonts w:ascii="Calibri" w:hAnsi="Calibri" w:cs="Calibri"/>
          <w:sz w:val="22"/>
          <w:szCs w:val="22"/>
        </w:rPr>
        <w:t>decision making</w:t>
      </w:r>
      <w:proofErr w:type="gramEnd"/>
      <w:r w:rsidRPr="00E1185C">
        <w:rPr>
          <w:rFonts w:ascii="Calibri" w:hAnsi="Calibri" w:cs="Calibri"/>
          <w:sz w:val="22"/>
          <w:szCs w:val="22"/>
        </w:rPr>
        <w:t xml:space="preserve"> discussion regarding approval of the funding proposal. </w:t>
      </w:r>
    </w:p>
    <w:p w14:paraId="3D25AAF5" w14:textId="77777777" w:rsidR="00801D64" w:rsidRPr="00E1185C" w:rsidRDefault="00801D64" w:rsidP="005168D5">
      <w:pPr>
        <w:pStyle w:val="NormalWeb"/>
        <w:spacing w:before="0" w:beforeAutospacing="0" w:after="0" w:afterAutospacing="0"/>
        <w:rPr>
          <w:rFonts w:ascii="Calibri" w:hAnsi="Calibri" w:cs="Calibri"/>
          <w:sz w:val="22"/>
          <w:szCs w:val="22"/>
        </w:rPr>
      </w:pPr>
    </w:p>
    <w:p w14:paraId="691C4E0C" w14:textId="77777777" w:rsidR="00801D64" w:rsidRPr="00E1185C" w:rsidRDefault="00801D64" w:rsidP="005168D5">
      <w:pPr>
        <w:pStyle w:val="NormalWeb"/>
        <w:numPr>
          <w:ilvl w:val="0"/>
          <w:numId w:val="12"/>
        </w:numPr>
        <w:spacing w:before="0" w:beforeAutospacing="0" w:after="0" w:afterAutospacing="0"/>
        <w:rPr>
          <w:rFonts w:ascii="Calibri" w:hAnsi="Calibri" w:cs="Calibri"/>
          <w:sz w:val="22"/>
          <w:szCs w:val="22"/>
        </w:rPr>
      </w:pPr>
      <w:r w:rsidRPr="00E1185C">
        <w:rPr>
          <w:rFonts w:ascii="Calibri" w:hAnsi="Calibri" w:cs="Calibri"/>
          <w:sz w:val="22"/>
          <w:szCs w:val="22"/>
        </w:rPr>
        <w:t xml:space="preserve">Community Investments will not be provided for: </w:t>
      </w:r>
    </w:p>
    <w:p w14:paraId="7DEB026A" w14:textId="77777777" w:rsidR="00801D64" w:rsidRPr="00E1185C" w:rsidRDefault="00801D64" w:rsidP="00CE5755">
      <w:pPr>
        <w:pStyle w:val="NormalWeb"/>
        <w:numPr>
          <w:ilvl w:val="0"/>
          <w:numId w:val="11"/>
        </w:numPr>
        <w:ind w:left="1985" w:hanging="851"/>
        <w:rPr>
          <w:rFonts w:ascii="Calibri" w:hAnsi="Calibri" w:cs="Calibri"/>
          <w:sz w:val="22"/>
          <w:szCs w:val="22"/>
        </w:rPr>
      </w:pPr>
      <w:r w:rsidRPr="00E1185C">
        <w:rPr>
          <w:rFonts w:ascii="Calibri" w:hAnsi="Calibri" w:cs="Calibri"/>
          <w:sz w:val="22"/>
          <w:szCs w:val="22"/>
        </w:rPr>
        <w:t xml:space="preserve">Political purposes or to political organisations; </w:t>
      </w:r>
    </w:p>
    <w:p w14:paraId="3BC89777" w14:textId="77777777" w:rsidR="00801D64" w:rsidRPr="00E1185C" w:rsidRDefault="00801D64" w:rsidP="00CE5755">
      <w:pPr>
        <w:pStyle w:val="NormalWeb"/>
        <w:numPr>
          <w:ilvl w:val="0"/>
          <w:numId w:val="11"/>
        </w:numPr>
        <w:ind w:left="1985" w:hanging="851"/>
        <w:rPr>
          <w:rFonts w:ascii="Calibri" w:hAnsi="Calibri" w:cs="Calibri"/>
          <w:sz w:val="22"/>
          <w:szCs w:val="22"/>
        </w:rPr>
      </w:pPr>
      <w:r w:rsidRPr="00E1185C">
        <w:rPr>
          <w:rFonts w:ascii="Calibri" w:hAnsi="Calibri" w:cs="Calibri"/>
          <w:sz w:val="22"/>
          <w:szCs w:val="22"/>
        </w:rPr>
        <w:t xml:space="preserve">Events or programs that denigrate, exclude or offend minority groups; </w:t>
      </w:r>
    </w:p>
    <w:p w14:paraId="19678CEB" w14:textId="77777777" w:rsidR="00801D64" w:rsidRPr="00E1185C" w:rsidRDefault="00801D64" w:rsidP="00CE5755">
      <w:pPr>
        <w:pStyle w:val="NormalWeb"/>
        <w:numPr>
          <w:ilvl w:val="0"/>
          <w:numId w:val="11"/>
        </w:numPr>
        <w:ind w:left="1985" w:hanging="851"/>
        <w:rPr>
          <w:rFonts w:ascii="Calibri" w:hAnsi="Calibri" w:cs="Calibri"/>
          <w:sz w:val="22"/>
          <w:szCs w:val="22"/>
        </w:rPr>
      </w:pPr>
      <w:r w:rsidRPr="00E1185C">
        <w:rPr>
          <w:rFonts w:ascii="Calibri" w:hAnsi="Calibri" w:cs="Calibri"/>
          <w:sz w:val="22"/>
          <w:szCs w:val="22"/>
        </w:rPr>
        <w:t xml:space="preserve">Events associated with gambling; </w:t>
      </w:r>
    </w:p>
    <w:p w14:paraId="3495E14C" w14:textId="77777777" w:rsidR="00801D64" w:rsidRPr="00E1185C" w:rsidRDefault="00801D64" w:rsidP="00CE5755">
      <w:pPr>
        <w:pStyle w:val="NormalWeb"/>
        <w:numPr>
          <w:ilvl w:val="0"/>
          <w:numId w:val="11"/>
        </w:numPr>
        <w:ind w:left="1985" w:hanging="851"/>
        <w:rPr>
          <w:rFonts w:ascii="Calibri" w:hAnsi="Calibri" w:cs="Calibri"/>
          <w:sz w:val="22"/>
          <w:szCs w:val="22"/>
        </w:rPr>
      </w:pPr>
      <w:r w:rsidRPr="00E1185C">
        <w:rPr>
          <w:rFonts w:ascii="Calibri" w:hAnsi="Calibri" w:cs="Calibri"/>
          <w:sz w:val="22"/>
          <w:szCs w:val="22"/>
        </w:rPr>
        <w:t xml:space="preserve">Events that create environmental hazards; </w:t>
      </w:r>
    </w:p>
    <w:p w14:paraId="74F0F6D9" w14:textId="77777777" w:rsidR="00801D64" w:rsidRPr="00E1185C" w:rsidRDefault="00801D64" w:rsidP="00CE5755">
      <w:pPr>
        <w:pStyle w:val="NormalWeb"/>
        <w:numPr>
          <w:ilvl w:val="0"/>
          <w:numId w:val="11"/>
        </w:numPr>
        <w:ind w:left="1985" w:hanging="851"/>
        <w:rPr>
          <w:rFonts w:ascii="Calibri" w:hAnsi="Calibri" w:cs="Calibri"/>
          <w:sz w:val="22"/>
          <w:szCs w:val="22"/>
        </w:rPr>
      </w:pPr>
      <w:r w:rsidRPr="00E1185C">
        <w:rPr>
          <w:rFonts w:ascii="Calibri" w:hAnsi="Calibri" w:cs="Calibri"/>
          <w:sz w:val="22"/>
          <w:szCs w:val="22"/>
        </w:rPr>
        <w:t xml:space="preserve">Programs that may present a hazard to the community; </w:t>
      </w:r>
    </w:p>
    <w:p w14:paraId="5B3AE5A8" w14:textId="77777777" w:rsidR="00801D64" w:rsidRPr="00E1185C" w:rsidRDefault="00801D64" w:rsidP="00CE5755">
      <w:pPr>
        <w:pStyle w:val="NormalWeb"/>
        <w:numPr>
          <w:ilvl w:val="0"/>
          <w:numId w:val="11"/>
        </w:numPr>
        <w:ind w:left="1985" w:hanging="851"/>
        <w:rPr>
          <w:rFonts w:ascii="Calibri" w:hAnsi="Calibri" w:cs="Calibri"/>
          <w:sz w:val="22"/>
          <w:szCs w:val="22"/>
        </w:rPr>
      </w:pPr>
      <w:r w:rsidRPr="00E1185C">
        <w:rPr>
          <w:rFonts w:ascii="Calibri" w:hAnsi="Calibri" w:cs="Calibri"/>
          <w:sz w:val="22"/>
          <w:szCs w:val="22"/>
        </w:rPr>
        <w:t xml:space="preserve">Programs that do not reflect community standards; </w:t>
      </w:r>
    </w:p>
    <w:p w14:paraId="7D893D90" w14:textId="77777777" w:rsidR="00801D64" w:rsidRPr="00E1185C" w:rsidRDefault="00801D64" w:rsidP="00CE5755">
      <w:pPr>
        <w:pStyle w:val="NormalWeb"/>
        <w:numPr>
          <w:ilvl w:val="0"/>
          <w:numId w:val="11"/>
        </w:numPr>
        <w:ind w:left="1418" w:hanging="284"/>
        <w:rPr>
          <w:rFonts w:ascii="Calibri" w:hAnsi="Calibri" w:cs="Calibri"/>
          <w:sz w:val="22"/>
          <w:szCs w:val="22"/>
        </w:rPr>
      </w:pPr>
      <w:r w:rsidRPr="00E1185C">
        <w:rPr>
          <w:rFonts w:ascii="Calibri" w:hAnsi="Calibri" w:cs="Calibri"/>
          <w:sz w:val="22"/>
          <w:szCs w:val="22"/>
        </w:rPr>
        <w:t xml:space="preserve">Initiatives with the potential to involve </w:t>
      </w:r>
      <w:r w:rsidRPr="00E1185C">
        <w:rPr>
          <w:rFonts w:ascii="Calibri" w:hAnsi="Calibri" w:cs="Calibri"/>
        </w:rPr>
        <w:t>Port Fairy &amp; District Community Bank</w:t>
      </w:r>
      <w:r w:rsidRPr="00E1185C">
        <w:rPr>
          <w:rFonts w:ascii="Calibri" w:hAnsi="Calibri" w:cs="Calibri"/>
          <w:b/>
          <w:bCs/>
          <w:sz w:val="16"/>
        </w:rPr>
        <w:t xml:space="preserve">® </w:t>
      </w:r>
      <w:r w:rsidRPr="00E1185C">
        <w:rPr>
          <w:rFonts w:ascii="Calibri" w:hAnsi="Calibri" w:cs="Calibri"/>
          <w:sz w:val="22"/>
          <w:szCs w:val="22"/>
        </w:rPr>
        <w:t xml:space="preserve">or Bendigo Bank in controversial issues that might expose </w:t>
      </w:r>
      <w:r w:rsidRPr="00E1185C">
        <w:rPr>
          <w:rFonts w:ascii="Calibri" w:hAnsi="Calibri" w:cs="Calibri"/>
        </w:rPr>
        <w:t>Port Fairy &amp; District Community Bank</w:t>
      </w:r>
      <w:r w:rsidRPr="00E1185C">
        <w:rPr>
          <w:rFonts w:ascii="Calibri" w:hAnsi="Calibri" w:cs="Calibri"/>
          <w:b/>
          <w:bCs/>
          <w:sz w:val="16"/>
        </w:rPr>
        <w:t xml:space="preserve">® </w:t>
      </w:r>
      <w:r w:rsidRPr="00E1185C">
        <w:rPr>
          <w:rFonts w:ascii="Calibri" w:hAnsi="Calibri" w:cs="Calibri"/>
          <w:sz w:val="22"/>
          <w:szCs w:val="22"/>
        </w:rPr>
        <w:t xml:space="preserve">or Bendigo Bank to adverse criticism will not be supported; or </w:t>
      </w:r>
    </w:p>
    <w:p w14:paraId="150BADDC" w14:textId="77777777" w:rsidR="00801D64" w:rsidRPr="00E1185C" w:rsidRDefault="00801D64" w:rsidP="005168D5">
      <w:pPr>
        <w:pStyle w:val="NormalWeb"/>
        <w:numPr>
          <w:ilvl w:val="0"/>
          <w:numId w:val="11"/>
        </w:numPr>
        <w:spacing w:before="0" w:beforeAutospacing="0" w:after="0" w:afterAutospacing="0"/>
        <w:ind w:left="1418" w:hanging="284"/>
        <w:rPr>
          <w:rFonts w:ascii="Calibri" w:hAnsi="Calibri" w:cs="Calibri"/>
          <w:sz w:val="22"/>
          <w:szCs w:val="22"/>
        </w:rPr>
      </w:pPr>
      <w:r w:rsidRPr="00E1185C">
        <w:rPr>
          <w:rFonts w:ascii="Calibri" w:hAnsi="Calibri" w:cs="Calibri"/>
          <w:sz w:val="22"/>
          <w:szCs w:val="22"/>
        </w:rPr>
        <w:t>Events that re-distribute funds to other organisations.</w:t>
      </w:r>
    </w:p>
    <w:p w14:paraId="7C197DCD" w14:textId="77777777" w:rsidR="00801D64" w:rsidRPr="00E1185C" w:rsidRDefault="00801D64" w:rsidP="005168D5">
      <w:pPr>
        <w:pStyle w:val="NormalWeb"/>
        <w:spacing w:before="0" w:beforeAutospacing="0" w:after="0" w:afterAutospacing="0"/>
        <w:ind w:left="1418"/>
        <w:rPr>
          <w:rFonts w:ascii="Calibri" w:hAnsi="Calibri" w:cs="Calibri"/>
          <w:sz w:val="22"/>
          <w:szCs w:val="22"/>
        </w:rPr>
      </w:pPr>
      <w:r w:rsidRPr="00E1185C">
        <w:rPr>
          <w:rFonts w:ascii="Calibri" w:hAnsi="Calibri" w:cs="Calibri"/>
          <w:sz w:val="22"/>
          <w:szCs w:val="22"/>
        </w:rPr>
        <w:br/>
        <w:t xml:space="preserve">Bendigo Bank reserves the final right of veto on all sponsorship proposals that will carry the Bendigo Bank name and/or logo. </w:t>
      </w:r>
    </w:p>
    <w:p w14:paraId="78FC1A1B" w14:textId="77777777" w:rsidR="00801D64" w:rsidRPr="00E1185C" w:rsidRDefault="00801D64" w:rsidP="005168D5">
      <w:pPr>
        <w:pStyle w:val="NormalWeb"/>
        <w:spacing w:before="0" w:beforeAutospacing="0" w:after="0" w:afterAutospacing="0"/>
        <w:ind w:left="1418"/>
        <w:rPr>
          <w:rFonts w:ascii="Calibri" w:hAnsi="Calibri" w:cs="Calibri"/>
          <w:sz w:val="22"/>
          <w:szCs w:val="22"/>
        </w:rPr>
      </w:pPr>
    </w:p>
    <w:p w14:paraId="7A8268BA" w14:textId="77777777" w:rsidR="00801D64" w:rsidRPr="00E1185C" w:rsidRDefault="00801D64" w:rsidP="00160E40">
      <w:pPr>
        <w:numPr>
          <w:ilvl w:val="0"/>
          <w:numId w:val="12"/>
        </w:numPr>
        <w:rPr>
          <w:rFonts w:cs="Calibri"/>
        </w:rPr>
      </w:pPr>
      <w:r w:rsidRPr="00E1185C">
        <w:rPr>
          <w:rFonts w:cs="Calibri"/>
        </w:rPr>
        <w:t>No organisation would normally receive more than one funding allocation in any financial year.</w:t>
      </w:r>
    </w:p>
    <w:p w14:paraId="77F8AF90" w14:textId="77777777" w:rsidR="00801D64" w:rsidRPr="00E1185C" w:rsidRDefault="00801D64" w:rsidP="000E3D70">
      <w:pPr>
        <w:spacing w:after="0" w:line="240" w:lineRule="auto"/>
        <w:rPr>
          <w:rFonts w:cs="Calibri"/>
          <w:sz w:val="4"/>
        </w:rPr>
      </w:pPr>
    </w:p>
    <w:p w14:paraId="1A741B3B" w14:textId="77777777" w:rsidR="00645927" w:rsidRPr="00E1185C" w:rsidRDefault="00645927" w:rsidP="000E3D70">
      <w:pPr>
        <w:spacing w:after="0" w:line="240" w:lineRule="auto"/>
        <w:rPr>
          <w:rFonts w:cs="Calibri"/>
          <w:bCs/>
          <w:sz w:val="24"/>
          <w:u w:val="single"/>
          <w:lang w:eastAsia="en-US"/>
        </w:rPr>
      </w:pPr>
    </w:p>
    <w:p w14:paraId="734559E8" w14:textId="77777777" w:rsidR="00645927" w:rsidRPr="00E1185C" w:rsidRDefault="00645927" w:rsidP="000E3D70">
      <w:pPr>
        <w:spacing w:after="0" w:line="240" w:lineRule="auto"/>
        <w:rPr>
          <w:rFonts w:cs="Calibri"/>
          <w:bCs/>
          <w:sz w:val="24"/>
          <w:u w:val="single"/>
          <w:lang w:eastAsia="en-US"/>
        </w:rPr>
      </w:pPr>
    </w:p>
    <w:p w14:paraId="46971151" w14:textId="77777777" w:rsidR="00645927" w:rsidRPr="00E1185C" w:rsidRDefault="00645927" w:rsidP="000E3D70">
      <w:pPr>
        <w:spacing w:after="0" w:line="240" w:lineRule="auto"/>
        <w:rPr>
          <w:rFonts w:cs="Calibri"/>
          <w:bCs/>
          <w:sz w:val="24"/>
          <w:u w:val="single"/>
          <w:lang w:eastAsia="en-US"/>
        </w:rPr>
      </w:pPr>
    </w:p>
    <w:p w14:paraId="2C8029F7" w14:textId="77777777" w:rsidR="00645927" w:rsidRPr="00E1185C" w:rsidRDefault="00645927" w:rsidP="000E3D70">
      <w:pPr>
        <w:spacing w:after="0" w:line="240" w:lineRule="auto"/>
        <w:rPr>
          <w:rFonts w:cs="Calibri"/>
          <w:bCs/>
          <w:sz w:val="24"/>
          <w:u w:val="single"/>
          <w:lang w:eastAsia="en-US"/>
        </w:rPr>
      </w:pPr>
    </w:p>
    <w:p w14:paraId="4BD6C4E4" w14:textId="77777777" w:rsidR="00645927" w:rsidRPr="00E1185C" w:rsidRDefault="00645927" w:rsidP="000E3D70">
      <w:pPr>
        <w:spacing w:after="0" w:line="240" w:lineRule="auto"/>
        <w:rPr>
          <w:rFonts w:cs="Calibri"/>
          <w:bCs/>
          <w:sz w:val="24"/>
          <w:u w:val="single"/>
          <w:lang w:eastAsia="en-US"/>
        </w:rPr>
      </w:pPr>
    </w:p>
    <w:p w14:paraId="094C48B5" w14:textId="77777777" w:rsidR="00645927" w:rsidRPr="00E1185C" w:rsidRDefault="00645927" w:rsidP="000E3D70">
      <w:pPr>
        <w:spacing w:after="0" w:line="240" w:lineRule="auto"/>
        <w:rPr>
          <w:rFonts w:cs="Calibri"/>
          <w:bCs/>
          <w:sz w:val="24"/>
          <w:u w:val="single"/>
          <w:lang w:eastAsia="en-US"/>
        </w:rPr>
      </w:pPr>
    </w:p>
    <w:p w14:paraId="4E8DEE1E" w14:textId="77777777" w:rsidR="00645927" w:rsidRPr="00E1185C" w:rsidRDefault="00645927" w:rsidP="000E3D70">
      <w:pPr>
        <w:spacing w:after="0" w:line="240" w:lineRule="auto"/>
        <w:rPr>
          <w:rFonts w:cs="Calibri"/>
          <w:bCs/>
          <w:sz w:val="24"/>
          <w:u w:val="single"/>
          <w:lang w:eastAsia="en-US"/>
        </w:rPr>
      </w:pPr>
    </w:p>
    <w:p w14:paraId="35F4CEBD" w14:textId="77777777" w:rsidR="00645927" w:rsidRPr="00E1185C" w:rsidRDefault="00645927" w:rsidP="000E3D70">
      <w:pPr>
        <w:spacing w:after="0" w:line="240" w:lineRule="auto"/>
        <w:rPr>
          <w:rFonts w:cs="Calibri"/>
          <w:bCs/>
          <w:sz w:val="24"/>
          <w:u w:val="single"/>
          <w:lang w:eastAsia="en-US"/>
        </w:rPr>
      </w:pPr>
    </w:p>
    <w:p w14:paraId="0BABFA56" w14:textId="77777777" w:rsidR="00645927" w:rsidRPr="00E1185C" w:rsidRDefault="00645927" w:rsidP="000E3D70">
      <w:pPr>
        <w:spacing w:after="0" w:line="240" w:lineRule="auto"/>
        <w:rPr>
          <w:rFonts w:cs="Calibri"/>
          <w:bCs/>
          <w:sz w:val="24"/>
          <w:u w:val="single"/>
          <w:lang w:eastAsia="en-US"/>
        </w:rPr>
      </w:pPr>
    </w:p>
    <w:p w14:paraId="5FAF6844" w14:textId="77777777" w:rsidR="00645927" w:rsidRPr="00E1185C" w:rsidRDefault="00645927" w:rsidP="000E3D70">
      <w:pPr>
        <w:spacing w:after="0" w:line="240" w:lineRule="auto"/>
        <w:rPr>
          <w:rFonts w:cs="Calibri"/>
          <w:bCs/>
          <w:sz w:val="24"/>
          <w:u w:val="single"/>
          <w:lang w:eastAsia="en-US"/>
        </w:rPr>
      </w:pPr>
    </w:p>
    <w:p w14:paraId="673FED4A" w14:textId="77777777" w:rsidR="00645927" w:rsidRPr="00E1185C" w:rsidRDefault="00645927" w:rsidP="000E3D70">
      <w:pPr>
        <w:spacing w:after="0" w:line="240" w:lineRule="auto"/>
        <w:rPr>
          <w:rFonts w:cs="Calibri"/>
          <w:bCs/>
          <w:sz w:val="24"/>
          <w:u w:val="single"/>
          <w:lang w:eastAsia="en-US"/>
        </w:rPr>
      </w:pPr>
    </w:p>
    <w:p w14:paraId="1A7F2200" w14:textId="77777777" w:rsidR="00801D64" w:rsidRPr="00E1185C" w:rsidRDefault="00801D64" w:rsidP="000E3D70">
      <w:pPr>
        <w:spacing w:after="0" w:line="240" w:lineRule="auto"/>
        <w:rPr>
          <w:rFonts w:cs="Calibri"/>
          <w:bCs/>
          <w:sz w:val="24"/>
          <w:u w:val="single"/>
          <w:lang w:eastAsia="en-US"/>
        </w:rPr>
      </w:pPr>
      <w:r w:rsidRPr="00E1185C">
        <w:rPr>
          <w:rFonts w:cs="Calibri"/>
          <w:bCs/>
          <w:sz w:val="24"/>
          <w:u w:val="single"/>
          <w:lang w:eastAsia="en-US"/>
        </w:rPr>
        <w:t>APPLICATION PROCESS:</w:t>
      </w:r>
    </w:p>
    <w:p w14:paraId="1A4825FB" w14:textId="77777777" w:rsidR="00801D64" w:rsidRPr="00E1185C" w:rsidRDefault="00801D64" w:rsidP="000E3D70">
      <w:pPr>
        <w:spacing w:after="0" w:line="240" w:lineRule="auto"/>
        <w:rPr>
          <w:rFonts w:cs="Calibri"/>
          <w:sz w:val="24"/>
          <w:lang w:eastAsia="en-US"/>
        </w:rPr>
      </w:pPr>
    </w:p>
    <w:p w14:paraId="5CE5C8B3" w14:textId="77777777" w:rsidR="00645927" w:rsidRPr="00E1185C" w:rsidRDefault="00801D64" w:rsidP="000E3D70">
      <w:pPr>
        <w:numPr>
          <w:ilvl w:val="0"/>
          <w:numId w:val="15"/>
        </w:numPr>
        <w:spacing w:after="0" w:line="240" w:lineRule="auto"/>
        <w:rPr>
          <w:rFonts w:cs="Calibri"/>
          <w:lang w:eastAsia="en-US"/>
        </w:rPr>
      </w:pPr>
      <w:r w:rsidRPr="00E1185C">
        <w:rPr>
          <w:rFonts w:cs="Calibri"/>
          <w:lang w:eastAsia="en-US"/>
        </w:rPr>
        <w:t xml:space="preserve">Applications for Community Investment Partnerships will be considered </w:t>
      </w:r>
      <w:r w:rsidR="00645927" w:rsidRPr="00E1185C">
        <w:rPr>
          <w:rFonts w:cs="Calibri"/>
          <w:lang w:eastAsia="en-US"/>
        </w:rPr>
        <w:t>twice yearly, with the first call for funding application closing on 28</w:t>
      </w:r>
      <w:r w:rsidR="00645927" w:rsidRPr="00E1185C">
        <w:rPr>
          <w:rFonts w:cs="Calibri"/>
          <w:vertAlign w:val="superscript"/>
          <w:lang w:eastAsia="en-US"/>
        </w:rPr>
        <w:t>th</w:t>
      </w:r>
      <w:r w:rsidR="00645927" w:rsidRPr="00E1185C">
        <w:rPr>
          <w:rFonts w:cs="Calibri"/>
          <w:lang w:eastAsia="en-US"/>
        </w:rPr>
        <w:t xml:space="preserve"> February 2015 and half-yearly thereafter, closing on the 31</w:t>
      </w:r>
      <w:r w:rsidR="00645927" w:rsidRPr="00E1185C">
        <w:rPr>
          <w:rFonts w:cs="Calibri"/>
          <w:vertAlign w:val="superscript"/>
          <w:lang w:eastAsia="en-US"/>
        </w:rPr>
        <w:t>st</w:t>
      </w:r>
      <w:r w:rsidR="00645927" w:rsidRPr="00E1185C">
        <w:rPr>
          <w:rFonts w:cs="Calibri"/>
          <w:lang w:eastAsia="en-US"/>
        </w:rPr>
        <w:t xml:space="preserve"> August and 28</w:t>
      </w:r>
      <w:r w:rsidR="00645927" w:rsidRPr="00E1185C">
        <w:rPr>
          <w:rFonts w:cs="Calibri"/>
          <w:vertAlign w:val="superscript"/>
          <w:lang w:eastAsia="en-US"/>
        </w:rPr>
        <w:t>th</w:t>
      </w:r>
      <w:r w:rsidR="00645927" w:rsidRPr="00E1185C">
        <w:rPr>
          <w:rFonts w:cs="Calibri"/>
          <w:lang w:eastAsia="en-US"/>
        </w:rPr>
        <w:t xml:space="preserve"> February of each year. </w:t>
      </w:r>
    </w:p>
    <w:p w14:paraId="765175E8" w14:textId="77777777" w:rsidR="00801D64" w:rsidRPr="00E1185C" w:rsidRDefault="00645927" w:rsidP="00645927">
      <w:pPr>
        <w:spacing w:after="0" w:line="240" w:lineRule="auto"/>
        <w:ind w:left="720"/>
        <w:rPr>
          <w:rFonts w:cs="Calibri"/>
          <w:lang w:eastAsia="en-US"/>
        </w:rPr>
      </w:pPr>
      <w:r w:rsidRPr="00E1185C">
        <w:rPr>
          <w:rFonts w:cs="Calibri"/>
          <w:lang w:eastAsia="en-US"/>
        </w:rPr>
        <w:t>Applications at other times may be considered.</w:t>
      </w:r>
    </w:p>
    <w:p w14:paraId="2E25414A" w14:textId="77777777" w:rsidR="00801D64" w:rsidRPr="00E1185C" w:rsidRDefault="00801D64" w:rsidP="000E3D70">
      <w:pPr>
        <w:spacing w:after="0" w:line="240" w:lineRule="auto"/>
        <w:ind w:left="170"/>
        <w:rPr>
          <w:rFonts w:cs="Calibri"/>
          <w:lang w:eastAsia="en-US"/>
        </w:rPr>
      </w:pPr>
    </w:p>
    <w:p w14:paraId="66467F09" w14:textId="77777777" w:rsidR="00801D64" w:rsidRPr="00E1185C" w:rsidRDefault="00801D64" w:rsidP="000E3D70">
      <w:pPr>
        <w:numPr>
          <w:ilvl w:val="0"/>
          <w:numId w:val="15"/>
        </w:numPr>
        <w:spacing w:after="0" w:line="240" w:lineRule="auto"/>
        <w:rPr>
          <w:rFonts w:cs="Calibri"/>
          <w:lang w:eastAsia="en-US"/>
        </w:rPr>
      </w:pPr>
      <w:r w:rsidRPr="00E1185C">
        <w:rPr>
          <w:rFonts w:cs="Calibri"/>
          <w:lang w:eastAsia="en-US"/>
        </w:rPr>
        <w:t xml:space="preserve">Application forms are obtainable from the </w:t>
      </w:r>
      <w:r w:rsidRPr="00E1185C">
        <w:rPr>
          <w:rFonts w:cs="Calibri"/>
        </w:rPr>
        <w:t>Port Fairy &amp; District Community Bank</w:t>
      </w:r>
      <w:r w:rsidRPr="00E1185C">
        <w:rPr>
          <w:rFonts w:cs="Calibri"/>
          <w:b/>
          <w:bCs/>
          <w:sz w:val="16"/>
        </w:rPr>
        <w:t xml:space="preserve">® </w:t>
      </w:r>
      <w:r w:rsidRPr="00E1185C">
        <w:rPr>
          <w:rFonts w:cs="Calibri"/>
          <w:lang w:eastAsia="en-US"/>
        </w:rPr>
        <w:t xml:space="preserve">Branch or downloadable from the </w:t>
      </w:r>
      <w:proofErr w:type="gramStart"/>
      <w:r w:rsidRPr="00E1185C">
        <w:rPr>
          <w:rFonts w:cs="Calibri"/>
          <w:lang w:eastAsia="en-US"/>
        </w:rPr>
        <w:t>banks</w:t>
      </w:r>
      <w:proofErr w:type="gramEnd"/>
      <w:r w:rsidRPr="00E1185C">
        <w:rPr>
          <w:rFonts w:cs="Calibri"/>
          <w:lang w:eastAsia="en-US"/>
        </w:rPr>
        <w:t xml:space="preserve"> website. Completed applications must be submitted in writing to the Bank Manager using the application form attached to this policy and should as a minimum include: </w:t>
      </w:r>
    </w:p>
    <w:p w14:paraId="39845D3A" w14:textId="77777777" w:rsidR="00645927" w:rsidRPr="00E1185C" w:rsidRDefault="00645927" w:rsidP="00042417">
      <w:pPr>
        <w:spacing w:after="0" w:line="240" w:lineRule="auto"/>
        <w:rPr>
          <w:rFonts w:cs="Calibri"/>
          <w:lang w:eastAsia="en-US"/>
        </w:rPr>
      </w:pPr>
    </w:p>
    <w:p w14:paraId="25F9558F" w14:textId="77777777" w:rsidR="00801D64" w:rsidRPr="00E1185C" w:rsidRDefault="00801D64" w:rsidP="00645927">
      <w:pPr>
        <w:numPr>
          <w:ilvl w:val="1"/>
          <w:numId w:val="2"/>
        </w:numPr>
        <w:spacing w:before="100" w:beforeAutospacing="1" w:after="100" w:afterAutospacing="1" w:line="240" w:lineRule="auto"/>
        <w:rPr>
          <w:rFonts w:cs="Calibri"/>
          <w:lang w:eastAsia="en-US"/>
        </w:rPr>
      </w:pPr>
      <w:r w:rsidRPr="00E1185C">
        <w:rPr>
          <w:rFonts w:cs="Calibri"/>
          <w:lang w:eastAsia="en-US"/>
        </w:rPr>
        <w:t xml:space="preserve">The purpose for which the funds are required; </w:t>
      </w:r>
    </w:p>
    <w:p w14:paraId="69542078" w14:textId="77777777" w:rsidR="00801D64" w:rsidRPr="00E1185C" w:rsidRDefault="00801D64" w:rsidP="002C1D16">
      <w:pPr>
        <w:numPr>
          <w:ilvl w:val="1"/>
          <w:numId w:val="2"/>
        </w:numPr>
        <w:spacing w:before="100" w:beforeAutospacing="1" w:after="100" w:afterAutospacing="1" w:line="240" w:lineRule="auto"/>
        <w:rPr>
          <w:rFonts w:cs="Calibri"/>
          <w:lang w:eastAsia="en-US"/>
        </w:rPr>
      </w:pPr>
      <w:r w:rsidRPr="00E1185C">
        <w:rPr>
          <w:rFonts w:cs="Calibri"/>
          <w:lang w:eastAsia="en-US"/>
        </w:rPr>
        <w:t xml:space="preserve">A summary of the activity, event, project or program; </w:t>
      </w:r>
    </w:p>
    <w:p w14:paraId="5B6E8D69" w14:textId="77777777" w:rsidR="00801D64" w:rsidRPr="00E1185C" w:rsidRDefault="00801D64" w:rsidP="002C1D16">
      <w:pPr>
        <w:numPr>
          <w:ilvl w:val="1"/>
          <w:numId w:val="2"/>
        </w:numPr>
        <w:spacing w:before="100" w:beforeAutospacing="1" w:after="100" w:afterAutospacing="1" w:line="240" w:lineRule="auto"/>
        <w:rPr>
          <w:rFonts w:cs="Calibri"/>
          <w:lang w:eastAsia="en-US"/>
        </w:rPr>
      </w:pPr>
      <w:r w:rsidRPr="00E1185C">
        <w:rPr>
          <w:rFonts w:cs="Calibri"/>
          <w:lang w:eastAsia="en-US"/>
        </w:rPr>
        <w:t xml:space="preserve">The expected outcomes of the sponsorship/partnership or grant; </w:t>
      </w:r>
    </w:p>
    <w:p w14:paraId="3B33CB9D" w14:textId="77777777" w:rsidR="00801D64" w:rsidRPr="00E1185C" w:rsidRDefault="00801D64" w:rsidP="002C1D16">
      <w:pPr>
        <w:numPr>
          <w:ilvl w:val="1"/>
          <w:numId w:val="2"/>
        </w:numPr>
        <w:spacing w:before="100" w:beforeAutospacing="1" w:after="100" w:afterAutospacing="1" w:line="240" w:lineRule="auto"/>
        <w:rPr>
          <w:rFonts w:cs="Calibri"/>
          <w:lang w:eastAsia="en-US"/>
        </w:rPr>
      </w:pPr>
      <w:r w:rsidRPr="00E1185C">
        <w:rPr>
          <w:rFonts w:cs="Calibri"/>
          <w:lang w:eastAsia="en-US"/>
        </w:rPr>
        <w:t xml:space="preserve">The amount of funding sought and how this funding will be used; </w:t>
      </w:r>
    </w:p>
    <w:p w14:paraId="4D17110A" w14:textId="77777777" w:rsidR="00801D64" w:rsidRPr="00E1185C" w:rsidRDefault="00801D64" w:rsidP="002C1D16">
      <w:pPr>
        <w:numPr>
          <w:ilvl w:val="1"/>
          <w:numId w:val="2"/>
        </w:numPr>
        <w:spacing w:before="100" w:beforeAutospacing="1" w:after="100" w:afterAutospacing="1" w:line="240" w:lineRule="auto"/>
        <w:rPr>
          <w:rFonts w:cs="Calibri"/>
          <w:lang w:eastAsia="en-US"/>
        </w:rPr>
      </w:pPr>
      <w:r w:rsidRPr="00E1185C">
        <w:rPr>
          <w:rFonts w:cs="Calibri"/>
          <w:lang w:eastAsia="en-US"/>
        </w:rPr>
        <w:t xml:space="preserve">A timeline for the expenditure of the funding sought; </w:t>
      </w:r>
    </w:p>
    <w:p w14:paraId="08F57FA8" w14:textId="77777777" w:rsidR="00801D64" w:rsidRPr="00E1185C" w:rsidRDefault="00801D64" w:rsidP="002C1D16">
      <w:pPr>
        <w:numPr>
          <w:ilvl w:val="1"/>
          <w:numId w:val="2"/>
        </w:numPr>
        <w:spacing w:before="100" w:beforeAutospacing="1" w:after="100" w:afterAutospacing="1" w:line="240" w:lineRule="auto"/>
        <w:rPr>
          <w:rFonts w:cs="Calibri"/>
          <w:lang w:eastAsia="en-US"/>
        </w:rPr>
      </w:pPr>
      <w:r w:rsidRPr="00E1185C">
        <w:rPr>
          <w:rFonts w:cs="Calibri"/>
          <w:lang w:eastAsia="en-US"/>
        </w:rPr>
        <w:t xml:space="preserve">The financial contribution being made by the applicant itself and/or by other parties; </w:t>
      </w:r>
    </w:p>
    <w:p w14:paraId="4D2F0D66" w14:textId="77777777" w:rsidR="00801D64" w:rsidRPr="00E1185C" w:rsidRDefault="00801D64" w:rsidP="002C1D16">
      <w:pPr>
        <w:numPr>
          <w:ilvl w:val="1"/>
          <w:numId w:val="2"/>
        </w:numPr>
        <w:spacing w:before="100" w:beforeAutospacing="1" w:after="100" w:afterAutospacing="1" w:line="240" w:lineRule="auto"/>
        <w:rPr>
          <w:rFonts w:cs="Calibri"/>
          <w:lang w:eastAsia="en-US"/>
        </w:rPr>
      </w:pPr>
      <w:r w:rsidRPr="00E1185C">
        <w:rPr>
          <w:rFonts w:cs="Calibri"/>
          <w:lang w:eastAsia="en-US"/>
        </w:rPr>
        <w:t xml:space="preserve">The entitlement to any Government grants plus the details of any additional funding which may be available; </w:t>
      </w:r>
    </w:p>
    <w:p w14:paraId="2121D2D4" w14:textId="77777777" w:rsidR="00801D64" w:rsidRPr="00E1185C" w:rsidRDefault="00801D64" w:rsidP="000E3D70">
      <w:pPr>
        <w:numPr>
          <w:ilvl w:val="1"/>
          <w:numId w:val="2"/>
        </w:numPr>
        <w:spacing w:before="100" w:beforeAutospacing="1" w:after="100" w:afterAutospacing="1" w:line="240" w:lineRule="auto"/>
        <w:rPr>
          <w:rFonts w:cs="Calibri"/>
          <w:lang w:eastAsia="en-US"/>
        </w:rPr>
      </w:pPr>
      <w:r w:rsidRPr="00E1185C">
        <w:rPr>
          <w:rFonts w:cs="Calibri"/>
          <w:lang w:eastAsia="en-US"/>
        </w:rPr>
        <w:t xml:space="preserve">Details of any reciprocal support the applicant is offering to </w:t>
      </w:r>
      <w:r w:rsidRPr="00E1185C">
        <w:rPr>
          <w:rFonts w:cs="Calibri"/>
        </w:rPr>
        <w:t>Port Fairy &amp; District Community Bank</w:t>
      </w:r>
      <w:r w:rsidRPr="00E1185C">
        <w:rPr>
          <w:rFonts w:cs="Calibri"/>
          <w:b/>
          <w:bCs/>
          <w:sz w:val="16"/>
        </w:rPr>
        <w:t>®</w:t>
      </w:r>
      <w:r w:rsidRPr="00E1185C">
        <w:rPr>
          <w:rFonts w:cs="Calibri"/>
          <w:lang w:eastAsia="en-US"/>
        </w:rPr>
        <w:t xml:space="preserve">; and </w:t>
      </w:r>
    </w:p>
    <w:p w14:paraId="29A1E183" w14:textId="77777777" w:rsidR="00801D64" w:rsidRPr="00E1185C" w:rsidRDefault="00801D64" w:rsidP="000E3D70">
      <w:pPr>
        <w:numPr>
          <w:ilvl w:val="1"/>
          <w:numId w:val="2"/>
        </w:numPr>
        <w:spacing w:after="0" w:line="240" w:lineRule="auto"/>
        <w:rPr>
          <w:rFonts w:cs="Calibri"/>
          <w:lang w:eastAsia="en-US"/>
        </w:rPr>
      </w:pPr>
      <w:r w:rsidRPr="00E1185C">
        <w:rPr>
          <w:rFonts w:cs="Calibri"/>
          <w:lang w:eastAsia="en-US"/>
        </w:rPr>
        <w:t xml:space="preserve">Details of the ownership and management structure of the applicant and how the </w:t>
      </w:r>
    </w:p>
    <w:p w14:paraId="425537E8" w14:textId="77777777" w:rsidR="00801D64" w:rsidRPr="00E1185C" w:rsidRDefault="00801D64" w:rsidP="00E17216">
      <w:pPr>
        <w:spacing w:after="0" w:line="240" w:lineRule="auto"/>
        <w:ind w:left="1440"/>
        <w:rPr>
          <w:rFonts w:cs="Calibri"/>
          <w:lang w:eastAsia="en-US"/>
        </w:rPr>
      </w:pPr>
      <w:r w:rsidRPr="00E1185C">
        <w:rPr>
          <w:rFonts w:cs="Calibri"/>
          <w:lang w:eastAsia="en-US"/>
        </w:rPr>
        <w:t xml:space="preserve">sponsorship/partnership or grant will be managed and by whom. </w:t>
      </w:r>
    </w:p>
    <w:p w14:paraId="5A4E8689" w14:textId="77777777" w:rsidR="00801D64" w:rsidRPr="00E1185C" w:rsidRDefault="00801D64" w:rsidP="00E17216">
      <w:pPr>
        <w:spacing w:after="0" w:line="240" w:lineRule="auto"/>
        <w:ind w:left="1440"/>
        <w:rPr>
          <w:rFonts w:cs="Calibri"/>
          <w:lang w:eastAsia="en-US"/>
        </w:rPr>
      </w:pPr>
    </w:p>
    <w:p w14:paraId="118C2C02" w14:textId="77777777" w:rsidR="00042417" w:rsidRPr="00E1185C" w:rsidRDefault="00042417" w:rsidP="00042417">
      <w:pPr>
        <w:ind w:left="720"/>
        <w:rPr>
          <w:rFonts w:cs="Calibri"/>
        </w:rPr>
      </w:pPr>
    </w:p>
    <w:p w14:paraId="49811454" w14:textId="77777777" w:rsidR="00801D64" w:rsidRPr="00E1185C" w:rsidRDefault="00801D64" w:rsidP="00E17216">
      <w:pPr>
        <w:numPr>
          <w:ilvl w:val="0"/>
          <w:numId w:val="18"/>
        </w:numPr>
        <w:rPr>
          <w:rFonts w:cs="Calibri"/>
        </w:rPr>
      </w:pPr>
      <w:r w:rsidRPr="00E1185C">
        <w:rPr>
          <w:rFonts w:cs="Calibri"/>
        </w:rPr>
        <w:t>The Branch Manager will present all confirmed applications to the Community and Marketing Committee for consideration and/or recommendation to the Board of Directors. The Branch Manager will be responsible for advising applicants</w:t>
      </w:r>
      <w:r w:rsidR="008229D9" w:rsidRPr="00E1185C">
        <w:rPr>
          <w:rFonts w:cs="Calibri"/>
        </w:rPr>
        <w:t xml:space="preserve"> the outcome</w:t>
      </w:r>
      <w:r w:rsidRPr="00E1185C">
        <w:rPr>
          <w:rFonts w:cs="Calibri"/>
        </w:rPr>
        <w:t xml:space="preserve"> of their application.</w:t>
      </w:r>
    </w:p>
    <w:p w14:paraId="77F5BEEB" w14:textId="77777777" w:rsidR="00801D64" w:rsidRPr="00E1185C" w:rsidRDefault="00801D64" w:rsidP="000E3D70">
      <w:pPr>
        <w:numPr>
          <w:ilvl w:val="0"/>
          <w:numId w:val="18"/>
        </w:numPr>
        <w:rPr>
          <w:rFonts w:cs="Calibri"/>
        </w:rPr>
      </w:pPr>
      <w:r w:rsidRPr="00E1185C">
        <w:rPr>
          <w:rFonts w:cs="Calibri"/>
        </w:rPr>
        <w:t>Prior to receiving payment, successful applicants must provide a tax invoice stating their ABN and indicate whether GST is included. Where any applicant fails to meet this requirement 48.5% of the investment amount must be deducted and forwarded to the Australian Taxation Office. Amounts of less than $50 are exempt from this requirement.</w:t>
      </w:r>
    </w:p>
    <w:p w14:paraId="29AA267F" w14:textId="77777777" w:rsidR="00801D64" w:rsidRPr="00E1185C" w:rsidRDefault="00801D64" w:rsidP="000E3D70">
      <w:pPr>
        <w:numPr>
          <w:ilvl w:val="0"/>
          <w:numId w:val="18"/>
        </w:numPr>
        <w:rPr>
          <w:rFonts w:cs="Calibri"/>
        </w:rPr>
      </w:pPr>
      <w:r w:rsidRPr="00E1185C">
        <w:rPr>
          <w:rFonts w:cs="Calibri"/>
        </w:rPr>
        <w:t xml:space="preserve">All promotional material for the event or project must provide prominent recognition of the support being provided by the Port Fairy &amp; District </w:t>
      </w:r>
      <w:r w:rsidRPr="00E1185C">
        <w:rPr>
          <w:rFonts w:cs="Calibri"/>
          <w:b/>
        </w:rPr>
        <w:t>Community Bank</w:t>
      </w:r>
      <w:r w:rsidRPr="00E1185C">
        <w:rPr>
          <w:rFonts w:cs="Calibri"/>
          <w:b/>
          <w:bCs/>
          <w:sz w:val="16"/>
        </w:rPr>
        <w:t>®</w:t>
      </w:r>
      <w:r w:rsidR="00E1185C">
        <w:rPr>
          <w:rFonts w:cs="Calibri"/>
          <w:b/>
          <w:bCs/>
          <w:sz w:val="16"/>
        </w:rPr>
        <w:t xml:space="preserve"> </w:t>
      </w:r>
      <w:r w:rsidR="00E1185C" w:rsidRPr="00E1185C">
        <w:rPr>
          <w:rFonts w:cs="Calibri"/>
          <w:bCs/>
        </w:rPr>
        <w:t>branch.</w:t>
      </w:r>
      <w:r w:rsidR="00E1185C">
        <w:rPr>
          <w:rFonts w:cs="Calibri"/>
          <w:bCs/>
          <w:sz w:val="16"/>
        </w:rPr>
        <w:t xml:space="preserve"> </w:t>
      </w:r>
    </w:p>
    <w:p w14:paraId="7F93A9FA" w14:textId="77777777" w:rsidR="00801D64" w:rsidRPr="00E1185C" w:rsidRDefault="00801D64" w:rsidP="000E3D70">
      <w:pPr>
        <w:numPr>
          <w:ilvl w:val="0"/>
          <w:numId w:val="18"/>
        </w:numPr>
        <w:rPr>
          <w:rFonts w:cs="Calibri"/>
        </w:rPr>
      </w:pPr>
      <w:r w:rsidRPr="00E1185C">
        <w:rPr>
          <w:rFonts w:cs="Calibri"/>
        </w:rPr>
        <w:t>Successful applicant</w:t>
      </w:r>
      <w:r w:rsidR="00E1185C">
        <w:rPr>
          <w:rFonts w:cs="Calibri"/>
        </w:rPr>
        <w:t>s</w:t>
      </w:r>
      <w:r w:rsidRPr="00E1185C">
        <w:rPr>
          <w:rFonts w:cs="Calibri"/>
        </w:rPr>
        <w:t xml:space="preserve"> must permit Bendigo Bank and/or Community Bank banners and other promotional material to be prominently displayed at any funded event.</w:t>
      </w:r>
    </w:p>
    <w:p w14:paraId="5EECE5D6" w14:textId="77777777" w:rsidR="00E1185C" w:rsidRDefault="00E1185C" w:rsidP="00E1185C">
      <w:pPr>
        <w:ind w:left="720"/>
        <w:rPr>
          <w:rFonts w:cs="Calibri"/>
        </w:rPr>
      </w:pPr>
    </w:p>
    <w:p w14:paraId="413A330F" w14:textId="77777777" w:rsidR="00E1185C" w:rsidRDefault="00E1185C" w:rsidP="00E1185C">
      <w:pPr>
        <w:rPr>
          <w:rFonts w:cs="Calibri"/>
        </w:rPr>
      </w:pPr>
    </w:p>
    <w:p w14:paraId="70C5AB00" w14:textId="77777777" w:rsidR="00E1185C" w:rsidRDefault="00E1185C" w:rsidP="00E1185C">
      <w:pPr>
        <w:rPr>
          <w:rFonts w:cs="Calibri"/>
        </w:rPr>
      </w:pPr>
    </w:p>
    <w:p w14:paraId="6A3E160F" w14:textId="77777777" w:rsidR="00801D64" w:rsidRPr="00E1185C" w:rsidRDefault="00801D64" w:rsidP="000E3D70">
      <w:pPr>
        <w:numPr>
          <w:ilvl w:val="0"/>
          <w:numId w:val="18"/>
        </w:numPr>
        <w:rPr>
          <w:rFonts w:cs="Calibri"/>
        </w:rPr>
      </w:pPr>
      <w:r w:rsidRPr="00E1185C">
        <w:rPr>
          <w:rFonts w:cs="Calibri"/>
        </w:rPr>
        <w:t>It is expected that the Branch Manager and/or Chairman be invited to participate in the presentation of trophies or prizes at any funded event.</w:t>
      </w:r>
    </w:p>
    <w:p w14:paraId="6AE12F6A" w14:textId="77777777" w:rsidR="00645927" w:rsidRPr="00E1185C" w:rsidRDefault="00801D64" w:rsidP="00E1185C">
      <w:pPr>
        <w:numPr>
          <w:ilvl w:val="0"/>
          <w:numId w:val="18"/>
        </w:numPr>
        <w:rPr>
          <w:rFonts w:cs="Calibri"/>
        </w:rPr>
      </w:pPr>
      <w:r w:rsidRPr="00E1185C">
        <w:rPr>
          <w:rFonts w:cs="Calibri"/>
        </w:rPr>
        <w:t>Funded organisations must ensure that a report of the event or project, including recognition of the funding provided by the Community Bank, is acknowledged and/or published in print or online.</w:t>
      </w:r>
    </w:p>
    <w:p w14:paraId="5BE4D9E9" w14:textId="77777777" w:rsidR="00801D64" w:rsidRPr="00E1185C" w:rsidRDefault="00801D64" w:rsidP="000E3D70">
      <w:pPr>
        <w:numPr>
          <w:ilvl w:val="0"/>
          <w:numId w:val="18"/>
        </w:numPr>
        <w:rPr>
          <w:rFonts w:cs="Calibri"/>
        </w:rPr>
      </w:pPr>
      <w:r w:rsidRPr="00E1185C">
        <w:rPr>
          <w:rFonts w:cs="Calibri"/>
        </w:rPr>
        <w:t>Organisations applying for funding are to be discouraged from canvassing Directors.</w:t>
      </w:r>
    </w:p>
    <w:p w14:paraId="7588A8C4" w14:textId="77777777" w:rsidR="00801D64" w:rsidRPr="00E1185C" w:rsidRDefault="00801D64" w:rsidP="000E3D70">
      <w:pPr>
        <w:numPr>
          <w:ilvl w:val="0"/>
          <w:numId w:val="18"/>
        </w:numPr>
        <w:rPr>
          <w:rFonts w:cs="Calibri"/>
        </w:rPr>
      </w:pPr>
      <w:r w:rsidRPr="00E1185C">
        <w:rPr>
          <w:rFonts w:cs="Calibri"/>
        </w:rPr>
        <w:t>The Board reserves the right to reject any application and may decline to give reasons for doing so.</w:t>
      </w:r>
    </w:p>
    <w:p w14:paraId="16BF6157" w14:textId="77777777" w:rsidR="00801D64" w:rsidRPr="00E1185C" w:rsidRDefault="00801D64" w:rsidP="000E3D70">
      <w:pPr>
        <w:numPr>
          <w:ilvl w:val="0"/>
          <w:numId w:val="18"/>
        </w:numPr>
        <w:rPr>
          <w:rFonts w:cs="Calibri"/>
        </w:rPr>
      </w:pPr>
      <w:r w:rsidRPr="00E1185C">
        <w:rPr>
          <w:rFonts w:cs="Calibri"/>
        </w:rPr>
        <w:t xml:space="preserve">A list of all organisations </w:t>
      </w:r>
      <w:proofErr w:type="gramStart"/>
      <w:r w:rsidRPr="00E1185C">
        <w:rPr>
          <w:rFonts w:cs="Calibri"/>
        </w:rPr>
        <w:t>funded</w:t>
      </w:r>
      <w:proofErr w:type="gramEnd"/>
      <w:r w:rsidRPr="00E1185C">
        <w:rPr>
          <w:rFonts w:cs="Calibri"/>
        </w:rPr>
        <w:t xml:space="preserve"> and t</w:t>
      </w:r>
      <w:r w:rsidR="008229D9" w:rsidRPr="00E1185C">
        <w:rPr>
          <w:rFonts w:cs="Calibri"/>
        </w:rPr>
        <w:t>he amount allocated to each may</w:t>
      </w:r>
      <w:r w:rsidRPr="00E1185C">
        <w:rPr>
          <w:rFonts w:cs="Calibri"/>
        </w:rPr>
        <w:t xml:space="preserve"> be published in the Company’s Annual Report.</w:t>
      </w:r>
    </w:p>
    <w:p w14:paraId="4705FD14" w14:textId="77777777" w:rsidR="00645927" w:rsidRPr="00E1185C" w:rsidRDefault="00645927" w:rsidP="00E17216">
      <w:pPr>
        <w:pStyle w:val="Heading4"/>
        <w:jc w:val="both"/>
        <w:rPr>
          <w:rFonts w:ascii="Calibri" w:hAnsi="Calibri" w:cs="Calibri"/>
          <w:b/>
          <w:sz w:val="22"/>
          <w:szCs w:val="22"/>
        </w:rPr>
      </w:pPr>
    </w:p>
    <w:p w14:paraId="4BCAC421" w14:textId="77777777" w:rsidR="00645927" w:rsidRPr="00E1185C" w:rsidRDefault="00645927" w:rsidP="00E17216">
      <w:pPr>
        <w:pStyle w:val="Heading4"/>
        <w:jc w:val="both"/>
        <w:rPr>
          <w:rFonts w:ascii="Calibri" w:hAnsi="Calibri" w:cs="Calibri"/>
          <w:b/>
          <w:sz w:val="22"/>
          <w:szCs w:val="22"/>
        </w:rPr>
      </w:pPr>
    </w:p>
    <w:p w14:paraId="3CD2F3FD" w14:textId="77777777" w:rsidR="00801D64" w:rsidRPr="00E1185C" w:rsidRDefault="00801D64" w:rsidP="00E17216">
      <w:pPr>
        <w:pStyle w:val="Heading4"/>
        <w:jc w:val="both"/>
        <w:rPr>
          <w:rFonts w:ascii="Calibri" w:hAnsi="Calibri" w:cs="Calibri"/>
          <w:b/>
          <w:sz w:val="22"/>
          <w:szCs w:val="22"/>
        </w:rPr>
      </w:pPr>
      <w:r w:rsidRPr="00E1185C">
        <w:rPr>
          <w:rFonts w:ascii="Calibri" w:hAnsi="Calibri" w:cs="Calibri"/>
          <w:b/>
          <w:sz w:val="22"/>
          <w:szCs w:val="22"/>
        </w:rPr>
        <w:t>Successful applications must:</w:t>
      </w:r>
    </w:p>
    <w:p w14:paraId="03E70E20" w14:textId="77777777" w:rsidR="00801D64" w:rsidRPr="00E1185C" w:rsidRDefault="00801D64" w:rsidP="00E23E82">
      <w:pPr>
        <w:rPr>
          <w:rFonts w:cs="Calibri"/>
          <w:sz w:val="2"/>
        </w:rPr>
      </w:pPr>
    </w:p>
    <w:p w14:paraId="5215939A" w14:textId="77777777" w:rsidR="00801D64" w:rsidRPr="00E1185C" w:rsidRDefault="00801D64" w:rsidP="0037776C">
      <w:pPr>
        <w:numPr>
          <w:ilvl w:val="0"/>
          <w:numId w:val="3"/>
        </w:numPr>
        <w:spacing w:after="0" w:line="264" w:lineRule="auto"/>
        <w:rPr>
          <w:rFonts w:cs="Calibri"/>
        </w:rPr>
      </w:pPr>
      <w:r w:rsidRPr="00E1185C">
        <w:rPr>
          <w:rFonts w:cs="Calibri"/>
        </w:rPr>
        <w:t>Deliver specific and tangible benefits to our community</w:t>
      </w:r>
    </w:p>
    <w:p w14:paraId="20CC5AB5" w14:textId="77777777" w:rsidR="00801D64" w:rsidRPr="00E1185C" w:rsidRDefault="00801D64" w:rsidP="0037776C">
      <w:pPr>
        <w:numPr>
          <w:ilvl w:val="0"/>
          <w:numId w:val="3"/>
        </w:numPr>
        <w:spacing w:after="0" w:line="240" w:lineRule="auto"/>
        <w:rPr>
          <w:rFonts w:cs="Calibri"/>
          <w:b/>
          <w:bCs/>
          <w:color w:val="A32638"/>
        </w:rPr>
      </w:pPr>
      <w:r w:rsidRPr="00E1185C">
        <w:rPr>
          <w:rFonts w:cs="Calibri"/>
        </w:rPr>
        <w:t>Demonstrate how the Community Investment will enhance our Community and the Port Fairy &amp; District Community Bank</w:t>
      </w:r>
      <w:r w:rsidRPr="00E1185C">
        <w:rPr>
          <w:rFonts w:cs="Calibri"/>
          <w:b/>
          <w:bCs/>
          <w:sz w:val="16"/>
        </w:rPr>
        <w:t xml:space="preserve">® </w:t>
      </w:r>
      <w:r w:rsidRPr="00E1185C">
        <w:rPr>
          <w:rFonts w:cs="Calibri"/>
        </w:rPr>
        <w:t>business.</w:t>
      </w:r>
    </w:p>
    <w:p w14:paraId="5AC08A79" w14:textId="77777777" w:rsidR="00801D64" w:rsidRPr="00E1185C" w:rsidRDefault="00801D64" w:rsidP="00C763EC">
      <w:pPr>
        <w:numPr>
          <w:ilvl w:val="0"/>
          <w:numId w:val="3"/>
        </w:numPr>
        <w:spacing w:after="0" w:line="240" w:lineRule="auto"/>
        <w:rPr>
          <w:rFonts w:cs="Calibri"/>
          <w:b/>
          <w:bCs/>
          <w:color w:val="A32638"/>
        </w:rPr>
      </w:pPr>
      <w:r w:rsidRPr="00E1185C">
        <w:rPr>
          <w:rFonts w:cs="Calibri"/>
        </w:rPr>
        <w:t>Provide a method of evaluating the success of the Community Investment against the objectives of the organisation.</w:t>
      </w:r>
    </w:p>
    <w:p w14:paraId="278D310E" w14:textId="77777777" w:rsidR="00801D64" w:rsidRPr="00E1185C" w:rsidRDefault="00801D64" w:rsidP="0037776C">
      <w:pPr>
        <w:numPr>
          <w:ilvl w:val="0"/>
          <w:numId w:val="3"/>
        </w:numPr>
        <w:spacing w:after="0" w:line="240" w:lineRule="auto"/>
        <w:rPr>
          <w:rFonts w:cs="Calibri"/>
        </w:rPr>
      </w:pPr>
      <w:r w:rsidRPr="00E1185C">
        <w:rPr>
          <w:rFonts w:cs="Calibri"/>
        </w:rPr>
        <w:t>Demonstrate how Port Fairy &amp; District Community Bank</w:t>
      </w:r>
      <w:r w:rsidRPr="00E1185C">
        <w:rPr>
          <w:rFonts w:cs="Calibri"/>
          <w:b/>
          <w:bCs/>
          <w:sz w:val="16"/>
        </w:rPr>
        <w:t xml:space="preserve">® </w:t>
      </w:r>
      <w:r w:rsidRPr="00E1185C">
        <w:rPr>
          <w:rFonts w:cs="Calibri"/>
        </w:rPr>
        <w:t>will be adequately recognised for the Community Investment or Grant.</w:t>
      </w:r>
    </w:p>
    <w:p w14:paraId="6E9FAB8B" w14:textId="77777777" w:rsidR="00801D64" w:rsidRPr="00E1185C" w:rsidRDefault="00801D64" w:rsidP="0037776C">
      <w:pPr>
        <w:numPr>
          <w:ilvl w:val="0"/>
          <w:numId w:val="3"/>
        </w:numPr>
        <w:spacing w:after="0" w:line="240" w:lineRule="auto"/>
        <w:rPr>
          <w:rFonts w:cs="Calibri"/>
          <w:b/>
        </w:rPr>
      </w:pPr>
      <w:r w:rsidRPr="00E1185C">
        <w:rPr>
          <w:rFonts w:cs="Calibri"/>
        </w:rPr>
        <w:t>Identify all other sources of and applications for other Community Investment to ensure that their objectives are consistent to Port Fairy &amp; District Community Bank</w:t>
      </w:r>
      <w:r w:rsidRPr="00E1185C">
        <w:rPr>
          <w:rFonts w:cs="Calibri"/>
          <w:b/>
          <w:bCs/>
          <w:sz w:val="16"/>
        </w:rPr>
        <w:t>®</w:t>
      </w:r>
      <w:r w:rsidRPr="00E1185C">
        <w:rPr>
          <w:rFonts w:cs="Calibri"/>
          <w:bCs/>
        </w:rPr>
        <w:t>.</w:t>
      </w:r>
    </w:p>
    <w:p w14:paraId="7E84DBF1" w14:textId="77777777" w:rsidR="00801D64" w:rsidRPr="00E1185C" w:rsidRDefault="00801D64" w:rsidP="00E17216">
      <w:pPr>
        <w:numPr>
          <w:ilvl w:val="0"/>
          <w:numId w:val="3"/>
        </w:numPr>
        <w:spacing w:after="0" w:line="264" w:lineRule="auto"/>
        <w:rPr>
          <w:rFonts w:cs="Calibri"/>
          <w:b/>
        </w:rPr>
      </w:pPr>
      <w:r w:rsidRPr="00E1185C">
        <w:rPr>
          <w:rFonts w:cs="Calibri"/>
        </w:rPr>
        <w:t>C</w:t>
      </w:r>
      <w:r w:rsidR="008229D9" w:rsidRPr="00E1185C">
        <w:rPr>
          <w:rFonts w:cs="Calibri"/>
        </w:rPr>
        <w:t>omplete and sign a declaration and</w:t>
      </w:r>
      <w:r w:rsidRPr="00E1185C">
        <w:rPr>
          <w:rFonts w:cs="Calibri"/>
        </w:rPr>
        <w:t xml:space="preserve"> consent form.</w:t>
      </w:r>
    </w:p>
    <w:p w14:paraId="49F6B4D8" w14:textId="77777777" w:rsidR="00801D64" w:rsidRPr="00E1185C" w:rsidRDefault="00801D64" w:rsidP="00E17216">
      <w:pPr>
        <w:numPr>
          <w:ilvl w:val="0"/>
          <w:numId w:val="3"/>
        </w:numPr>
        <w:spacing w:after="0" w:line="264" w:lineRule="auto"/>
        <w:rPr>
          <w:rFonts w:cs="Calibri"/>
          <w:b/>
        </w:rPr>
      </w:pPr>
      <w:r w:rsidRPr="00E1185C">
        <w:rPr>
          <w:rFonts w:cs="Calibri"/>
        </w:rPr>
        <w:t>Complete the feedback form and return within 30 days of receipt of your Community Investment.</w:t>
      </w:r>
    </w:p>
    <w:p w14:paraId="1884ABE5" w14:textId="77777777" w:rsidR="00801D64" w:rsidRPr="00E1185C" w:rsidRDefault="00801D64" w:rsidP="00E17216">
      <w:pPr>
        <w:spacing w:after="0" w:line="264" w:lineRule="auto"/>
        <w:ind w:left="1080"/>
        <w:rPr>
          <w:rFonts w:cs="Calibri"/>
          <w:b/>
        </w:rPr>
      </w:pPr>
    </w:p>
    <w:p w14:paraId="34C33979" w14:textId="77777777" w:rsidR="00801D64" w:rsidRPr="00E1185C" w:rsidRDefault="00801D64" w:rsidP="00E23E82">
      <w:pPr>
        <w:ind w:left="720"/>
        <w:rPr>
          <w:rFonts w:cs="Calibri"/>
        </w:rPr>
      </w:pPr>
      <w:r w:rsidRPr="00E1185C">
        <w:rPr>
          <w:rFonts w:cs="Calibri"/>
        </w:rPr>
        <w:t xml:space="preserve">          END OF POLICY</w:t>
      </w:r>
    </w:p>
    <w:sectPr w:rsidR="00801D64" w:rsidRPr="00E1185C" w:rsidSect="00151573">
      <w:headerReference w:type="default" r:id="rId7"/>
      <w:footerReference w:type="default" r:id="rId8"/>
      <w:pgSz w:w="11906" w:h="16838" w:code="9"/>
      <w:pgMar w:top="1814" w:right="849" w:bottom="1418" w:left="70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D9C3C" w14:textId="77777777" w:rsidR="00DA736E" w:rsidRDefault="00DA736E" w:rsidP="006B6383">
      <w:pPr>
        <w:spacing w:after="0" w:line="240" w:lineRule="auto"/>
      </w:pPr>
      <w:r>
        <w:separator/>
      </w:r>
    </w:p>
  </w:endnote>
  <w:endnote w:type="continuationSeparator" w:id="0">
    <w:p w14:paraId="4DD243FD" w14:textId="77777777" w:rsidR="00DA736E" w:rsidRDefault="00DA736E" w:rsidP="006B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altName w:val="Imprint MT Shadow"/>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13079" w14:textId="77777777" w:rsidR="00151573" w:rsidRPr="00A9676A" w:rsidRDefault="00151573" w:rsidP="00A9676A">
    <w:pPr>
      <w:pStyle w:val="Header"/>
      <w:tabs>
        <w:tab w:val="clear" w:pos="9026"/>
      </w:tabs>
      <w:spacing w:after="120"/>
      <w:ind w:left="-851" w:right="-896"/>
      <w:jc w:val="center"/>
      <w:rPr>
        <w:rFonts w:cs="Arial"/>
        <w:sz w:val="36"/>
        <w:szCs w:val="36"/>
      </w:rPr>
    </w:pPr>
    <w:r w:rsidRPr="00A9676A">
      <w:rPr>
        <w:rFonts w:cs="Arial"/>
        <w:sz w:val="36"/>
        <w:szCs w:val="36"/>
      </w:rPr>
      <w:t xml:space="preserve">Port Fairy &amp; District </w:t>
    </w:r>
    <w:r w:rsidRPr="00A9676A">
      <w:rPr>
        <w:rFonts w:cs="Arial"/>
        <w:b/>
        <w:sz w:val="36"/>
        <w:szCs w:val="36"/>
      </w:rPr>
      <w:t>Community Bank</w:t>
    </w:r>
    <w:r w:rsidRPr="00A9676A">
      <w:rPr>
        <w:rFonts w:cs="Arial"/>
        <w:b/>
        <w:sz w:val="36"/>
        <w:szCs w:val="36"/>
        <w:vertAlign w:val="superscript"/>
      </w:rPr>
      <w:t>®</w:t>
    </w:r>
  </w:p>
  <w:p w14:paraId="365D9349" w14:textId="77777777" w:rsidR="00151573" w:rsidRPr="00A9676A" w:rsidRDefault="00151573" w:rsidP="00AF609C">
    <w:pPr>
      <w:pStyle w:val="Footer"/>
      <w:pBdr>
        <w:top w:val="thickThinSmallGap" w:sz="24" w:space="1" w:color="A50021"/>
      </w:pBdr>
      <w:tabs>
        <w:tab w:val="clear" w:pos="4513"/>
        <w:tab w:val="clear" w:pos="9026"/>
        <w:tab w:val="left" w:pos="5954"/>
      </w:tabs>
      <w:rPr>
        <w:b/>
        <w:sz w:val="16"/>
        <w:szCs w:val="16"/>
      </w:rPr>
    </w:pPr>
  </w:p>
  <w:p w14:paraId="3EE81EA0" w14:textId="77777777" w:rsidR="00151573" w:rsidRPr="00DB3B26" w:rsidRDefault="00151573" w:rsidP="005F519D">
    <w:pPr>
      <w:pStyle w:val="Footer"/>
      <w:tabs>
        <w:tab w:val="clear" w:pos="4513"/>
        <w:tab w:val="clear" w:pos="9026"/>
        <w:tab w:val="left" w:pos="5529"/>
      </w:tabs>
      <w:rPr>
        <w:b/>
      </w:rPr>
    </w:pPr>
    <w:r w:rsidRPr="00DB3B26">
      <w:rPr>
        <w:b/>
      </w:rPr>
      <w:t>Postal Address:</w:t>
    </w:r>
    <w:r w:rsidRPr="00DB3B26">
      <w:rPr>
        <w:b/>
      </w:rPr>
      <w:tab/>
      <w:t>Registered Office:</w:t>
    </w:r>
  </w:p>
  <w:p w14:paraId="69EBC86C" w14:textId="77777777" w:rsidR="00151573" w:rsidRDefault="00151573" w:rsidP="005F519D">
    <w:pPr>
      <w:pStyle w:val="Footer"/>
      <w:tabs>
        <w:tab w:val="clear" w:pos="4513"/>
        <w:tab w:val="clear" w:pos="9026"/>
        <w:tab w:val="left" w:pos="5529"/>
      </w:tabs>
      <w:spacing w:after="120"/>
      <w:rPr>
        <w:b/>
      </w:rPr>
    </w:pPr>
    <w:r w:rsidRPr="00DB3B26">
      <w:rPr>
        <w:b/>
      </w:rPr>
      <w:t xml:space="preserve">P.O Box </w:t>
    </w:r>
    <w:r>
      <w:rPr>
        <w:b/>
      </w:rPr>
      <w:t>164</w:t>
    </w:r>
    <w:r w:rsidRPr="00DB3B26">
      <w:rPr>
        <w:b/>
      </w:rPr>
      <w:t xml:space="preserve">, Port </w:t>
    </w:r>
    <w:proofErr w:type="gramStart"/>
    <w:r w:rsidRPr="00DB3B26">
      <w:rPr>
        <w:b/>
      </w:rPr>
      <w:t>Fairy  V</w:t>
    </w:r>
    <w:r>
      <w:rPr>
        <w:b/>
      </w:rPr>
      <w:t>ictoria</w:t>
    </w:r>
    <w:proofErr w:type="gramEnd"/>
    <w:r w:rsidRPr="00DB3B26">
      <w:rPr>
        <w:b/>
      </w:rPr>
      <w:t xml:space="preserve">  3284</w:t>
    </w:r>
    <w:r w:rsidRPr="00DB3B26">
      <w:rPr>
        <w:b/>
      </w:rPr>
      <w:tab/>
    </w:r>
    <w:r w:rsidR="00042417">
      <w:rPr>
        <w:b/>
      </w:rPr>
      <w:t>Shop 4/32A Bank St</w:t>
    </w:r>
    <w:r w:rsidRPr="00DB3B26">
      <w:rPr>
        <w:b/>
      </w:rPr>
      <w:t>, Port Fairy  V</w:t>
    </w:r>
    <w:r>
      <w:rPr>
        <w:b/>
      </w:rPr>
      <w:t>ictoria</w:t>
    </w:r>
    <w:r w:rsidRPr="00DB3B26">
      <w:rPr>
        <w:b/>
      </w:rPr>
      <w:t xml:space="preserve">  3284</w:t>
    </w:r>
  </w:p>
  <w:p w14:paraId="1574D172" w14:textId="77777777" w:rsidR="00151573" w:rsidRPr="009F781D" w:rsidRDefault="00151573" w:rsidP="005F519D">
    <w:pPr>
      <w:pStyle w:val="Footer"/>
      <w:tabs>
        <w:tab w:val="clear" w:pos="4513"/>
        <w:tab w:val="clear" w:pos="9026"/>
        <w:tab w:val="left" w:pos="5529"/>
      </w:tabs>
      <w:spacing w:after="120"/>
      <w:rPr>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0A329" w14:textId="77777777" w:rsidR="00DA736E" w:rsidRDefault="00DA736E" w:rsidP="006B6383">
      <w:pPr>
        <w:spacing w:after="0" w:line="240" w:lineRule="auto"/>
      </w:pPr>
      <w:r>
        <w:separator/>
      </w:r>
    </w:p>
  </w:footnote>
  <w:footnote w:type="continuationSeparator" w:id="0">
    <w:p w14:paraId="7B8AB0F1" w14:textId="77777777" w:rsidR="00DA736E" w:rsidRDefault="00DA736E" w:rsidP="006B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3809" w14:textId="77777777" w:rsidR="00151573" w:rsidRDefault="00E1185C" w:rsidP="00DB3B26">
    <w:pPr>
      <w:pStyle w:val="Header"/>
      <w:tabs>
        <w:tab w:val="clear" w:pos="9026"/>
      </w:tabs>
      <w:ind w:left="-851" w:right="-897"/>
      <w:rPr>
        <w:sz w:val="32"/>
      </w:rPr>
    </w:pPr>
    <w:r>
      <w:rPr>
        <w:noProof/>
      </w:rPr>
      <mc:AlternateContent>
        <mc:Choice Requires="wps">
          <w:drawing>
            <wp:anchor distT="0" distB="0" distL="114300" distR="114300" simplePos="0" relativeHeight="251658240" behindDoc="0" locked="0" layoutInCell="1" allowOverlap="1" wp14:anchorId="533BE091" wp14:editId="3B22F39E">
              <wp:simplePos x="0" y="0"/>
              <wp:positionH relativeFrom="column">
                <wp:posOffset>-234315</wp:posOffset>
              </wp:positionH>
              <wp:positionV relativeFrom="paragraph">
                <wp:posOffset>-135255</wp:posOffset>
              </wp:positionV>
              <wp:extent cx="5165090" cy="110299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090" cy="110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B5FBE" w14:textId="77777777" w:rsidR="00151573" w:rsidRPr="00A80597" w:rsidRDefault="00E1185C" w:rsidP="00DB3B26">
                          <w:pPr>
                            <w:spacing w:after="0"/>
                            <w:jc w:val="center"/>
                            <w:rPr>
                              <w:b/>
                              <w:sz w:val="24"/>
                              <w:szCs w:val="24"/>
                            </w:rPr>
                          </w:pPr>
                          <w:r>
                            <w:rPr>
                              <w:rFonts w:cs="Arial"/>
                              <w:b/>
                              <w:noProof/>
                              <w:sz w:val="40"/>
                              <w:szCs w:val="40"/>
                            </w:rPr>
                            <w:drawing>
                              <wp:inline distT="0" distB="0" distL="0" distR="0" wp14:anchorId="4C832748" wp14:editId="5E86DD28">
                                <wp:extent cx="5391150" cy="6191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619125"/>
                                        </a:xfrm>
                                        <a:prstGeom prst="rect">
                                          <a:avLst/>
                                        </a:prstGeom>
                                        <a:noFill/>
                                        <a:ln>
                                          <a:noFill/>
                                        </a:ln>
                                      </pic:spPr>
                                    </pic:pic>
                                  </a:graphicData>
                                </a:graphic>
                              </wp:inline>
                            </w:drawing>
                          </w:r>
                          <w:r w:rsidR="00151573" w:rsidRPr="00A80597">
                            <w:rPr>
                              <w:b/>
                              <w:sz w:val="24"/>
                              <w:szCs w:val="24"/>
                            </w:rPr>
                            <w:t>A</w:t>
                          </w:r>
                          <w:r w:rsidR="00151573">
                            <w:rPr>
                              <w:b/>
                              <w:sz w:val="24"/>
                              <w:szCs w:val="24"/>
                            </w:rPr>
                            <w:t>B</w:t>
                          </w:r>
                          <w:r w:rsidR="00151573" w:rsidRPr="00A80597">
                            <w:rPr>
                              <w:b/>
                              <w:sz w:val="24"/>
                              <w:szCs w:val="24"/>
                            </w:rPr>
                            <w:t xml:space="preserve">N </w:t>
                          </w:r>
                          <w:r w:rsidR="00151573">
                            <w:rPr>
                              <w:b/>
                              <w:sz w:val="24"/>
                              <w:szCs w:val="24"/>
                            </w:rPr>
                            <w:t xml:space="preserve">65 </w:t>
                          </w:r>
                          <w:r w:rsidR="00151573" w:rsidRPr="00A80597">
                            <w:rPr>
                              <w:b/>
                              <w:sz w:val="24"/>
                              <w:szCs w:val="24"/>
                            </w:rPr>
                            <w:t>161 382 832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0D8D1" id="_x0000_t202" coordsize="21600,21600" o:spt="202" path="m,l,21600r21600,l21600,xe">
              <v:stroke joinstyle="miter"/>
              <v:path gradientshapeok="t" o:connecttype="rect"/>
            </v:shapetype>
            <v:shape id="Text Box 2" o:spid="_x0000_s1026" type="#_x0000_t202" style="position:absolute;left:0;text-align:left;margin-left:-18.45pt;margin-top:-10.65pt;width:406.7pt;height:8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" stroked="f">
              <v:textbox>
                <w:txbxContent>
                  <w:p w:rsidR="00151573" w:rsidRPr="00A80597" w:rsidRDefault="00E1185C" w:rsidP="00DB3B26">
                    <w:pPr>
                      <w:spacing w:after="0"/>
                      <w:jc w:val="center"/>
                      <w:rPr>
                        <w:b/>
                        <w:sz w:val="24"/>
                        <w:szCs w:val="24"/>
                      </w:rPr>
                    </w:pPr>
                    <w:r>
                      <w:rPr>
                        <w:rFonts w:cs="Arial"/>
                        <w:b/>
                        <w:noProof/>
                        <w:sz w:val="40"/>
                        <w:szCs w:val="40"/>
                      </w:rPr>
                      <w:drawing>
                        <wp:inline distT="0" distB="0" distL="0" distR="0" wp14:anchorId="7F3183E7">
                          <wp:extent cx="5391150" cy="6191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1150" cy="619125"/>
                                  </a:xfrm>
                                  <a:prstGeom prst="rect">
                                    <a:avLst/>
                                  </a:prstGeom>
                                  <a:noFill/>
                                  <a:ln>
                                    <a:noFill/>
                                  </a:ln>
                                </pic:spPr>
                              </pic:pic>
                            </a:graphicData>
                          </a:graphic>
                        </wp:inline>
                      </w:drawing>
                    </w:r>
                    <w:r w:rsidR="00151573" w:rsidRPr="00A80597">
                      <w:rPr>
                        <w:b/>
                        <w:sz w:val="24"/>
                        <w:szCs w:val="24"/>
                      </w:rPr>
                      <w:t>A</w:t>
                    </w:r>
                    <w:r w:rsidR="00151573">
                      <w:rPr>
                        <w:b/>
                        <w:sz w:val="24"/>
                        <w:szCs w:val="24"/>
                      </w:rPr>
                      <w:t>B</w:t>
                    </w:r>
                    <w:r w:rsidR="00151573" w:rsidRPr="00A80597">
                      <w:rPr>
                        <w:b/>
                        <w:sz w:val="24"/>
                        <w:szCs w:val="24"/>
                      </w:rPr>
                      <w:t xml:space="preserve">N </w:t>
                    </w:r>
                    <w:r w:rsidR="00151573">
                      <w:rPr>
                        <w:b/>
                        <w:sz w:val="24"/>
                        <w:szCs w:val="24"/>
                      </w:rPr>
                      <w:t xml:space="preserve">65 </w:t>
                    </w:r>
                    <w:r w:rsidR="00151573" w:rsidRPr="00A80597">
                      <w:rPr>
                        <w:b/>
                        <w:sz w:val="24"/>
                        <w:szCs w:val="24"/>
                      </w:rPr>
                      <w:t>161 382 832</w:t>
                    </w:r>
                  </w:p>
                </w:txbxContent>
              </v:textbox>
            </v:shape>
          </w:pict>
        </mc:Fallback>
      </mc:AlternateContent>
    </w:r>
    <w:r>
      <w:rPr>
        <w:noProof/>
      </w:rPr>
      <w:drawing>
        <wp:anchor distT="0" distB="0" distL="114300" distR="114300" simplePos="0" relativeHeight="251657216" behindDoc="0" locked="0" layoutInCell="1" allowOverlap="1" wp14:anchorId="46E8BF2D" wp14:editId="69FB05D3">
          <wp:simplePos x="0" y="0"/>
          <wp:positionH relativeFrom="margin">
            <wp:posOffset>5598160</wp:posOffset>
          </wp:positionH>
          <wp:positionV relativeFrom="margin">
            <wp:posOffset>-964565</wp:posOffset>
          </wp:positionV>
          <wp:extent cx="962025" cy="962025"/>
          <wp:effectExtent l="0" t="0" r="9525" b="9525"/>
          <wp:wrapSquare wrapText="bothSides"/>
          <wp:docPr id="2" name="Picture 1" descr="http://a5.sphotos.ak.fbcdn.net/hphotos-ak-ash4/295443_400338620002106_5650813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5.sphotos.ak.fbcdn.net/hphotos-ak-ash4/295443_400338620002106_565081341_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151573">
      <w:rPr>
        <w:sz w:val="32"/>
      </w:rPr>
      <w:fldChar w:fldCharType="begin"/>
    </w:r>
    <w:r w:rsidR="00151573">
      <w:rPr>
        <w:sz w:val="32"/>
      </w:rPr>
      <w:instrText xml:space="preserve"> fillin ACN </w:instrText>
    </w:r>
    <w:r w:rsidR="00151573">
      <w:rPr>
        <w:sz w:val="32"/>
      </w:rPr>
      <w:fldChar w:fldCharType="end"/>
    </w:r>
  </w:p>
  <w:p w14:paraId="4CD38FFA" w14:textId="77777777" w:rsidR="00151573" w:rsidRPr="006B6383" w:rsidRDefault="00151573" w:rsidP="006B6383">
    <w:pPr>
      <w:pStyle w:val="Header"/>
      <w:tabs>
        <w:tab w:val="clear" w:pos="9026"/>
      </w:tabs>
      <w:ind w:left="-851" w:right="-897"/>
      <w:rPr>
        <w:rFonts w:ascii="Arial" w:hAnsi="Arial" w:cs="Arial"/>
        <w:sz w:val="28"/>
        <w:szCs w:val="28"/>
      </w:rPr>
    </w:pPr>
  </w:p>
  <w:p w14:paraId="6B475A6F" w14:textId="77777777" w:rsidR="00151573" w:rsidRDefault="00151573" w:rsidP="00AF6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94733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9D13CE"/>
    <w:multiLevelType w:val="hybridMultilevel"/>
    <w:tmpl w:val="0098087C"/>
    <w:lvl w:ilvl="0" w:tplc="00340BB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131A4E"/>
    <w:multiLevelType w:val="hybridMultilevel"/>
    <w:tmpl w:val="A9E655D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198206C"/>
    <w:multiLevelType w:val="hybridMultilevel"/>
    <w:tmpl w:val="135E61A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2DA73F5"/>
    <w:multiLevelType w:val="hybridMultilevel"/>
    <w:tmpl w:val="7ED8A46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15F21E4B"/>
    <w:multiLevelType w:val="multilevel"/>
    <w:tmpl w:val="BF74468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777328E"/>
    <w:multiLevelType w:val="multilevel"/>
    <w:tmpl w:val="662874B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C4F02FF"/>
    <w:multiLevelType w:val="multilevel"/>
    <w:tmpl w:val="ECC622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9E964E8"/>
    <w:multiLevelType w:val="multilevel"/>
    <w:tmpl w:val="A9E655DA"/>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0" w15:restartNumberingAfterBreak="0">
    <w:nsid w:val="40B92F3C"/>
    <w:multiLevelType w:val="multilevel"/>
    <w:tmpl w:val="89A616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4C0E7DA8"/>
    <w:multiLevelType w:val="hybridMultilevel"/>
    <w:tmpl w:val="24064E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EEF60E0"/>
    <w:multiLevelType w:val="hybridMultilevel"/>
    <w:tmpl w:val="934A1BC4"/>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15:restartNumberingAfterBreak="0">
    <w:nsid w:val="53506DAA"/>
    <w:multiLevelType w:val="hybridMultilevel"/>
    <w:tmpl w:val="A1BAE704"/>
    <w:lvl w:ilvl="0" w:tplc="FFFFFFFF">
      <w:start w:val="1"/>
      <w:numFmt w:val="bullet"/>
      <w:lvlText w:val="•"/>
      <w:lvlJc w:val="left"/>
      <w:pPr>
        <w:tabs>
          <w:tab w:val="num" w:pos="1080"/>
        </w:tabs>
        <w:ind w:left="1080" w:hanging="360"/>
      </w:pPr>
      <w:rPr>
        <w:rFonts w:ascii="Algerian" w:hAnsi="Algerian" w:hint="default"/>
        <w:color w:val="auto"/>
        <w:sz w:val="32"/>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4A0364F"/>
    <w:multiLevelType w:val="hybridMultilevel"/>
    <w:tmpl w:val="84ECC2F0"/>
    <w:lvl w:ilvl="0" w:tplc="8B6AC606">
      <w:start w:val="1"/>
      <w:numFmt w:val="decimal"/>
      <w:lvlText w:val="%1."/>
      <w:lvlJc w:val="left"/>
      <w:pPr>
        <w:ind w:left="720" w:hanging="5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D98342D"/>
    <w:multiLevelType w:val="multilevel"/>
    <w:tmpl w:val="D8BE8CC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732823B3"/>
    <w:multiLevelType w:val="hybridMultilevel"/>
    <w:tmpl w:val="97EC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F3CCC"/>
    <w:multiLevelType w:val="hybridMultilevel"/>
    <w:tmpl w:val="191497E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9550A5B"/>
    <w:multiLevelType w:val="multilevel"/>
    <w:tmpl w:val="24064E2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7CCD1B2E"/>
    <w:multiLevelType w:val="hybridMultilevel"/>
    <w:tmpl w:val="F93034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1"/>
  </w:num>
  <w:num w:numId="3">
    <w:abstractNumId w:val="13"/>
  </w:num>
  <w:num w:numId="4">
    <w:abstractNumId w:val="15"/>
  </w:num>
  <w:num w:numId="5">
    <w:abstractNumId w:val="19"/>
  </w:num>
  <w:num w:numId="6">
    <w:abstractNumId w:val="16"/>
  </w:num>
  <w:num w:numId="7">
    <w:abstractNumId w:val="12"/>
  </w:num>
  <w:num w:numId="8">
    <w:abstractNumId w:val="7"/>
  </w:num>
  <w:num w:numId="9">
    <w:abstractNumId w:val="1"/>
  </w:num>
  <w:num w:numId="10">
    <w:abstractNumId w:val="17"/>
  </w:num>
  <w:num w:numId="11">
    <w:abstractNumId w:val="5"/>
  </w:num>
  <w:num w:numId="12">
    <w:abstractNumId w:val="4"/>
  </w:num>
  <w:num w:numId="13">
    <w:abstractNumId w:val="3"/>
  </w:num>
  <w:num w:numId="14">
    <w:abstractNumId w:val="9"/>
  </w:num>
  <w:num w:numId="15">
    <w:abstractNumId w:val="14"/>
  </w:num>
  <w:num w:numId="16">
    <w:abstractNumId w:val="8"/>
  </w:num>
  <w:num w:numId="17">
    <w:abstractNumId w:val="18"/>
  </w:num>
  <w:num w:numId="18">
    <w:abstractNumId w:val="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967"/>
    <w:rsid w:val="00017904"/>
    <w:rsid w:val="000313F2"/>
    <w:rsid w:val="00042417"/>
    <w:rsid w:val="00067824"/>
    <w:rsid w:val="000E3D70"/>
    <w:rsid w:val="00132811"/>
    <w:rsid w:val="00151573"/>
    <w:rsid w:val="00160E40"/>
    <w:rsid w:val="00183B75"/>
    <w:rsid w:val="001C4207"/>
    <w:rsid w:val="00224E63"/>
    <w:rsid w:val="0027670C"/>
    <w:rsid w:val="002B6A58"/>
    <w:rsid w:val="002C1D16"/>
    <w:rsid w:val="002E4CD3"/>
    <w:rsid w:val="002E6BF5"/>
    <w:rsid w:val="002F5B15"/>
    <w:rsid w:val="003330D5"/>
    <w:rsid w:val="00366648"/>
    <w:rsid w:val="0037776C"/>
    <w:rsid w:val="003D324B"/>
    <w:rsid w:val="00452131"/>
    <w:rsid w:val="00461615"/>
    <w:rsid w:val="004728C4"/>
    <w:rsid w:val="00496248"/>
    <w:rsid w:val="004F0876"/>
    <w:rsid w:val="005168D5"/>
    <w:rsid w:val="00532D7E"/>
    <w:rsid w:val="00533E03"/>
    <w:rsid w:val="00563545"/>
    <w:rsid w:val="005F519D"/>
    <w:rsid w:val="00645927"/>
    <w:rsid w:val="00667FF1"/>
    <w:rsid w:val="0069455B"/>
    <w:rsid w:val="006A7ED1"/>
    <w:rsid w:val="006B6383"/>
    <w:rsid w:val="006D5323"/>
    <w:rsid w:val="006D622D"/>
    <w:rsid w:val="0073520F"/>
    <w:rsid w:val="00747926"/>
    <w:rsid w:val="00752AD0"/>
    <w:rsid w:val="00766500"/>
    <w:rsid w:val="0078425A"/>
    <w:rsid w:val="007B616E"/>
    <w:rsid w:val="00801D64"/>
    <w:rsid w:val="00817B44"/>
    <w:rsid w:val="008229D9"/>
    <w:rsid w:val="008265F9"/>
    <w:rsid w:val="0083634E"/>
    <w:rsid w:val="008455A0"/>
    <w:rsid w:val="008560CA"/>
    <w:rsid w:val="008676AE"/>
    <w:rsid w:val="00870CD3"/>
    <w:rsid w:val="008A18CE"/>
    <w:rsid w:val="008E07FA"/>
    <w:rsid w:val="0093793F"/>
    <w:rsid w:val="009655BE"/>
    <w:rsid w:val="00980088"/>
    <w:rsid w:val="009C2F7C"/>
    <w:rsid w:val="009D0AAF"/>
    <w:rsid w:val="009F781D"/>
    <w:rsid w:val="00A02118"/>
    <w:rsid w:val="00A443F4"/>
    <w:rsid w:val="00A80597"/>
    <w:rsid w:val="00A81F8D"/>
    <w:rsid w:val="00A9663D"/>
    <w:rsid w:val="00A9676A"/>
    <w:rsid w:val="00AF609C"/>
    <w:rsid w:val="00B42B0E"/>
    <w:rsid w:val="00B57206"/>
    <w:rsid w:val="00B73607"/>
    <w:rsid w:val="00B8048E"/>
    <w:rsid w:val="00B92357"/>
    <w:rsid w:val="00B97BAD"/>
    <w:rsid w:val="00BE67AB"/>
    <w:rsid w:val="00C26602"/>
    <w:rsid w:val="00C556F8"/>
    <w:rsid w:val="00C763EC"/>
    <w:rsid w:val="00CC6333"/>
    <w:rsid w:val="00CC6958"/>
    <w:rsid w:val="00CE5755"/>
    <w:rsid w:val="00D23D03"/>
    <w:rsid w:val="00D97F89"/>
    <w:rsid w:val="00DA736E"/>
    <w:rsid w:val="00DB3B26"/>
    <w:rsid w:val="00DD1967"/>
    <w:rsid w:val="00E1185C"/>
    <w:rsid w:val="00E17216"/>
    <w:rsid w:val="00E23E82"/>
    <w:rsid w:val="00E61286"/>
    <w:rsid w:val="00E83E65"/>
    <w:rsid w:val="00E95385"/>
    <w:rsid w:val="00EE1907"/>
    <w:rsid w:val="00F406AF"/>
    <w:rsid w:val="00F43BA8"/>
    <w:rsid w:val="00F6505E"/>
    <w:rsid w:val="00F96B90"/>
    <w:rsid w:val="00F97983"/>
    <w:rsid w:val="00FB25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BC836C"/>
  <w15:docId w15:val="{8996E1AA-9A03-436F-A524-9728B2FC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B90"/>
    <w:pPr>
      <w:spacing w:after="200" w:line="276" w:lineRule="auto"/>
    </w:pPr>
    <w:rPr>
      <w:rFonts w:cs="Times New Roman"/>
    </w:rPr>
  </w:style>
  <w:style w:type="paragraph" w:styleId="Heading4">
    <w:name w:val="heading 4"/>
    <w:basedOn w:val="Normal"/>
    <w:next w:val="Normal"/>
    <w:link w:val="Heading4Char"/>
    <w:uiPriority w:val="99"/>
    <w:qFormat/>
    <w:rsid w:val="0037776C"/>
    <w:pPr>
      <w:keepNext/>
      <w:spacing w:after="0" w:line="240" w:lineRule="auto"/>
      <w:outlineLvl w:val="3"/>
    </w:pPr>
    <w:rPr>
      <w:rFonts w:ascii="Times New Roman" w:hAnsi="Times New Roman"/>
      <w:sz w:val="4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37776C"/>
    <w:rPr>
      <w:rFonts w:ascii="Times New Roman" w:hAnsi="Times New Roman" w:cs="Times New Roman"/>
      <w:sz w:val="24"/>
      <w:szCs w:val="24"/>
    </w:rPr>
  </w:style>
  <w:style w:type="paragraph" w:styleId="Header">
    <w:name w:val="header"/>
    <w:basedOn w:val="Normal"/>
    <w:link w:val="HeaderChar"/>
    <w:uiPriority w:val="99"/>
    <w:rsid w:val="006B6383"/>
    <w:pPr>
      <w:tabs>
        <w:tab w:val="center" w:pos="4513"/>
        <w:tab w:val="right" w:pos="9026"/>
      </w:tabs>
      <w:spacing w:after="0" w:line="240" w:lineRule="auto"/>
    </w:pPr>
    <w:rPr>
      <w:sz w:val="20"/>
      <w:szCs w:val="20"/>
    </w:rPr>
  </w:style>
  <w:style w:type="character" w:customStyle="1" w:styleId="HeaderChar">
    <w:name w:val="Header Char"/>
    <w:basedOn w:val="DefaultParagraphFont"/>
    <w:link w:val="Header"/>
    <w:uiPriority w:val="99"/>
    <w:locked/>
    <w:rsid w:val="006B6383"/>
    <w:rPr>
      <w:rFonts w:cs="Times New Roman"/>
    </w:rPr>
  </w:style>
  <w:style w:type="paragraph" w:styleId="Footer">
    <w:name w:val="footer"/>
    <w:basedOn w:val="Normal"/>
    <w:link w:val="FooterChar"/>
    <w:uiPriority w:val="99"/>
    <w:rsid w:val="006B6383"/>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locked/>
    <w:rsid w:val="006B6383"/>
    <w:rPr>
      <w:rFonts w:cs="Times New Roman"/>
    </w:rPr>
  </w:style>
  <w:style w:type="paragraph" w:styleId="BalloonText">
    <w:name w:val="Balloon Text"/>
    <w:basedOn w:val="Normal"/>
    <w:link w:val="BalloonTextChar"/>
    <w:uiPriority w:val="99"/>
    <w:semiHidden/>
    <w:rsid w:val="006B6383"/>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6B6383"/>
    <w:rPr>
      <w:rFonts w:ascii="Tahoma" w:hAnsi="Tahoma" w:cs="Times New Roman"/>
      <w:sz w:val="16"/>
    </w:rPr>
  </w:style>
  <w:style w:type="paragraph" w:styleId="NormalWeb">
    <w:name w:val="Normal (Web)"/>
    <w:basedOn w:val="Normal"/>
    <w:uiPriority w:val="99"/>
    <w:rsid w:val="00366648"/>
    <w:pPr>
      <w:spacing w:before="100" w:beforeAutospacing="1" w:after="100" w:afterAutospacing="1" w:line="240" w:lineRule="auto"/>
    </w:pPr>
    <w:rPr>
      <w:rFonts w:ascii="Times" w:hAnsi="Times"/>
      <w:sz w:val="20"/>
      <w:szCs w:val="20"/>
      <w:lang w:eastAsia="en-US"/>
    </w:rPr>
  </w:style>
  <w:style w:type="character" w:styleId="CommentReference">
    <w:name w:val="annotation reference"/>
    <w:basedOn w:val="DefaultParagraphFont"/>
    <w:uiPriority w:val="99"/>
    <w:semiHidden/>
    <w:rsid w:val="00F406AF"/>
    <w:rPr>
      <w:rFonts w:cs="Times New Roman"/>
      <w:sz w:val="18"/>
      <w:szCs w:val="18"/>
    </w:rPr>
  </w:style>
  <w:style w:type="paragraph" w:styleId="CommentText">
    <w:name w:val="annotation text"/>
    <w:basedOn w:val="Normal"/>
    <w:link w:val="CommentTextChar"/>
    <w:uiPriority w:val="99"/>
    <w:semiHidden/>
    <w:rsid w:val="00F406AF"/>
    <w:rPr>
      <w:sz w:val="24"/>
      <w:szCs w:val="24"/>
    </w:rPr>
  </w:style>
  <w:style w:type="character" w:customStyle="1" w:styleId="CommentTextChar">
    <w:name w:val="Comment Text Char"/>
    <w:basedOn w:val="DefaultParagraphFont"/>
    <w:link w:val="CommentText"/>
    <w:uiPriority w:val="99"/>
    <w:semiHidden/>
    <w:locked/>
    <w:rsid w:val="00F406AF"/>
    <w:rPr>
      <w:rFonts w:cs="Times New Roman"/>
      <w:sz w:val="24"/>
      <w:szCs w:val="24"/>
      <w:lang w:eastAsia="en-AU"/>
    </w:rPr>
  </w:style>
  <w:style w:type="paragraph" w:styleId="CommentSubject">
    <w:name w:val="annotation subject"/>
    <w:basedOn w:val="CommentText"/>
    <w:next w:val="CommentText"/>
    <w:link w:val="CommentSubjectChar"/>
    <w:uiPriority w:val="99"/>
    <w:semiHidden/>
    <w:rsid w:val="00F406AF"/>
    <w:rPr>
      <w:b/>
      <w:bCs/>
      <w:sz w:val="20"/>
      <w:szCs w:val="20"/>
    </w:rPr>
  </w:style>
  <w:style w:type="character" w:customStyle="1" w:styleId="CommentSubjectChar">
    <w:name w:val="Comment Subject Char"/>
    <w:basedOn w:val="CommentTextChar"/>
    <w:link w:val="CommentSubject"/>
    <w:uiPriority w:val="99"/>
    <w:semiHidden/>
    <w:locked/>
    <w:rsid w:val="00F406AF"/>
    <w:rPr>
      <w:rFonts w:cs="Times New Roman"/>
      <w:b/>
      <w:bCs/>
      <w:sz w:val="24"/>
      <w:szCs w:val="24"/>
      <w:lang w:eastAsia="en-AU"/>
    </w:rPr>
  </w:style>
  <w:style w:type="paragraph" w:styleId="ListParagraph">
    <w:name w:val="List Paragraph"/>
    <w:basedOn w:val="Normal"/>
    <w:uiPriority w:val="34"/>
    <w:qFormat/>
    <w:rsid w:val="006459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104507">
      <w:marLeft w:val="0"/>
      <w:marRight w:val="0"/>
      <w:marTop w:val="0"/>
      <w:marBottom w:val="0"/>
      <w:divBdr>
        <w:top w:val="none" w:sz="0" w:space="0" w:color="auto"/>
        <w:left w:val="none" w:sz="0" w:space="0" w:color="auto"/>
        <w:bottom w:val="none" w:sz="0" w:space="0" w:color="auto"/>
        <w:right w:val="none" w:sz="0" w:space="0" w:color="auto"/>
      </w:divBdr>
      <w:divsChild>
        <w:div w:id="1675104517">
          <w:marLeft w:val="0"/>
          <w:marRight w:val="0"/>
          <w:marTop w:val="0"/>
          <w:marBottom w:val="0"/>
          <w:divBdr>
            <w:top w:val="none" w:sz="0" w:space="0" w:color="auto"/>
            <w:left w:val="none" w:sz="0" w:space="0" w:color="auto"/>
            <w:bottom w:val="none" w:sz="0" w:space="0" w:color="auto"/>
            <w:right w:val="none" w:sz="0" w:space="0" w:color="auto"/>
          </w:divBdr>
          <w:divsChild>
            <w:div w:id="1675104512">
              <w:marLeft w:val="0"/>
              <w:marRight w:val="0"/>
              <w:marTop w:val="0"/>
              <w:marBottom w:val="0"/>
              <w:divBdr>
                <w:top w:val="none" w:sz="0" w:space="0" w:color="auto"/>
                <w:left w:val="none" w:sz="0" w:space="0" w:color="auto"/>
                <w:bottom w:val="none" w:sz="0" w:space="0" w:color="auto"/>
                <w:right w:val="none" w:sz="0" w:space="0" w:color="auto"/>
              </w:divBdr>
              <w:divsChild>
                <w:div w:id="16751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4525">
          <w:marLeft w:val="0"/>
          <w:marRight w:val="0"/>
          <w:marTop w:val="0"/>
          <w:marBottom w:val="0"/>
          <w:divBdr>
            <w:top w:val="none" w:sz="0" w:space="0" w:color="auto"/>
            <w:left w:val="none" w:sz="0" w:space="0" w:color="auto"/>
            <w:bottom w:val="none" w:sz="0" w:space="0" w:color="auto"/>
            <w:right w:val="none" w:sz="0" w:space="0" w:color="auto"/>
          </w:divBdr>
          <w:divsChild>
            <w:div w:id="1675104524">
              <w:marLeft w:val="0"/>
              <w:marRight w:val="0"/>
              <w:marTop w:val="0"/>
              <w:marBottom w:val="0"/>
              <w:divBdr>
                <w:top w:val="none" w:sz="0" w:space="0" w:color="auto"/>
                <w:left w:val="none" w:sz="0" w:space="0" w:color="auto"/>
                <w:bottom w:val="none" w:sz="0" w:space="0" w:color="auto"/>
                <w:right w:val="none" w:sz="0" w:space="0" w:color="auto"/>
              </w:divBdr>
              <w:divsChild>
                <w:div w:id="16751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4520">
      <w:marLeft w:val="0"/>
      <w:marRight w:val="0"/>
      <w:marTop w:val="0"/>
      <w:marBottom w:val="0"/>
      <w:divBdr>
        <w:top w:val="none" w:sz="0" w:space="0" w:color="auto"/>
        <w:left w:val="none" w:sz="0" w:space="0" w:color="auto"/>
        <w:bottom w:val="none" w:sz="0" w:space="0" w:color="auto"/>
        <w:right w:val="none" w:sz="0" w:space="0" w:color="auto"/>
      </w:divBdr>
      <w:divsChild>
        <w:div w:id="1675104515">
          <w:marLeft w:val="0"/>
          <w:marRight w:val="0"/>
          <w:marTop w:val="0"/>
          <w:marBottom w:val="0"/>
          <w:divBdr>
            <w:top w:val="none" w:sz="0" w:space="0" w:color="auto"/>
            <w:left w:val="none" w:sz="0" w:space="0" w:color="auto"/>
            <w:bottom w:val="none" w:sz="0" w:space="0" w:color="auto"/>
            <w:right w:val="none" w:sz="0" w:space="0" w:color="auto"/>
          </w:divBdr>
          <w:divsChild>
            <w:div w:id="1675104519">
              <w:marLeft w:val="0"/>
              <w:marRight w:val="0"/>
              <w:marTop w:val="0"/>
              <w:marBottom w:val="0"/>
              <w:divBdr>
                <w:top w:val="none" w:sz="0" w:space="0" w:color="auto"/>
                <w:left w:val="none" w:sz="0" w:space="0" w:color="auto"/>
                <w:bottom w:val="none" w:sz="0" w:space="0" w:color="auto"/>
                <w:right w:val="none" w:sz="0" w:space="0" w:color="auto"/>
              </w:divBdr>
              <w:divsChild>
                <w:div w:id="16751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4526">
      <w:marLeft w:val="0"/>
      <w:marRight w:val="0"/>
      <w:marTop w:val="0"/>
      <w:marBottom w:val="0"/>
      <w:divBdr>
        <w:top w:val="none" w:sz="0" w:space="0" w:color="auto"/>
        <w:left w:val="none" w:sz="0" w:space="0" w:color="auto"/>
        <w:bottom w:val="none" w:sz="0" w:space="0" w:color="auto"/>
        <w:right w:val="none" w:sz="0" w:space="0" w:color="auto"/>
      </w:divBdr>
      <w:divsChild>
        <w:div w:id="1675104528">
          <w:marLeft w:val="0"/>
          <w:marRight w:val="0"/>
          <w:marTop w:val="0"/>
          <w:marBottom w:val="0"/>
          <w:divBdr>
            <w:top w:val="none" w:sz="0" w:space="0" w:color="auto"/>
            <w:left w:val="none" w:sz="0" w:space="0" w:color="auto"/>
            <w:bottom w:val="none" w:sz="0" w:space="0" w:color="auto"/>
            <w:right w:val="none" w:sz="0" w:space="0" w:color="auto"/>
          </w:divBdr>
          <w:divsChild>
            <w:div w:id="1675104513">
              <w:marLeft w:val="0"/>
              <w:marRight w:val="0"/>
              <w:marTop w:val="0"/>
              <w:marBottom w:val="0"/>
              <w:divBdr>
                <w:top w:val="none" w:sz="0" w:space="0" w:color="auto"/>
                <w:left w:val="none" w:sz="0" w:space="0" w:color="auto"/>
                <w:bottom w:val="none" w:sz="0" w:space="0" w:color="auto"/>
                <w:right w:val="none" w:sz="0" w:space="0" w:color="auto"/>
              </w:divBdr>
              <w:divsChild>
                <w:div w:id="16751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4527">
      <w:marLeft w:val="0"/>
      <w:marRight w:val="0"/>
      <w:marTop w:val="0"/>
      <w:marBottom w:val="0"/>
      <w:divBdr>
        <w:top w:val="none" w:sz="0" w:space="0" w:color="auto"/>
        <w:left w:val="none" w:sz="0" w:space="0" w:color="auto"/>
        <w:bottom w:val="none" w:sz="0" w:space="0" w:color="auto"/>
        <w:right w:val="none" w:sz="0" w:space="0" w:color="auto"/>
      </w:divBdr>
      <w:divsChild>
        <w:div w:id="1675104505">
          <w:marLeft w:val="0"/>
          <w:marRight w:val="0"/>
          <w:marTop w:val="0"/>
          <w:marBottom w:val="0"/>
          <w:divBdr>
            <w:top w:val="none" w:sz="0" w:space="0" w:color="auto"/>
            <w:left w:val="none" w:sz="0" w:space="0" w:color="auto"/>
            <w:bottom w:val="none" w:sz="0" w:space="0" w:color="auto"/>
            <w:right w:val="none" w:sz="0" w:space="0" w:color="auto"/>
          </w:divBdr>
          <w:divsChild>
            <w:div w:id="1675104506">
              <w:marLeft w:val="0"/>
              <w:marRight w:val="0"/>
              <w:marTop w:val="0"/>
              <w:marBottom w:val="0"/>
              <w:divBdr>
                <w:top w:val="none" w:sz="0" w:space="0" w:color="auto"/>
                <w:left w:val="none" w:sz="0" w:space="0" w:color="auto"/>
                <w:bottom w:val="none" w:sz="0" w:space="0" w:color="auto"/>
                <w:right w:val="none" w:sz="0" w:space="0" w:color="auto"/>
              </w:divBdr>
              <w:divsChild>
                <w:div w:id="16751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4518">
          <w:marLeft w:val="0"/>
          <w:marRight w:val="0"/>
          <w:marTop w:val="0"/>
          <w:marBottom w:val="0"/>
          <w:divBdr>
            <w:top w:val="none" w:sz="0" w:space="0" w:color="auto"/>
            <w:left w:val="none" w:sz="0" w:space="0" w:color="auto"/>
            <w:bottom w:val="none" w:sz="0" w:space="0" w:color="auto"/>
            <w:right w:val="none" w:sz="0" w:space="0" w:color="auto"/>
          </w:divBdr>
          <w:divsChild>
            <w:div w:id="1675104508">
              <w:marLeft w:val="0"/>
              <w:marRight w:val="0"/>
              <w:marTop w:val="0"/>
              <w:marBottom w:val="0"/>
              <w:divBdr>
                <w:top w:val="none" w:sz="0" w:space="0" w:color="auto"/>
                <w:left w:val="none" w:sz="0" w:space="0" w:color="auto"/>
                <w:bottom w:val="none" w:sz="0" w:space="0" w:color="auto"/>
                <w:right w:val="none" w:sz="0" w:space="0" w:color="auto"/>
              </w:divBdr>
              <w:divsChild>
                <w:div w:id="16751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4522">
          <w:marLeft w:val="0"/>
          <w:marRight w:val="0"/>
          <w:marTop w:val="0"/>
          <w:marBottom w:val="0"/>
          <w:divBdr>
            <w:top w:val="none" w:sz="0" w:space="0" w:color="auto"/>
            <w:left w:val="none" w:sz="0" w:space="0" w:color="auto"/>
            <w:bottom w:val="none" w:sz="0" w:space="0" w:color="auto"/>
            <w:right w:val="none" w:sz="0" w:space="0" w:color="auto"/>
          </w:divBdr>
          <w:divsChild>
            <w:div w:id="1675104503">
              <w:marLeft w:val="0"/>
              <w:marRight w:val="0"/>
              <w:marTop w:val="0"/>
              <w:marBottom w:val="0"/>
              <w:divBdr>
                <w:top w:val="none" w:sz="0" w:space="0" w:color="auto"/>
                <w:left w:val="none" w:sz="0" w:space="0" w:color="auto"/>
                <w:bottom w:val="none" w:sz="0" w:space="0" w:color="auto"/>
                <w:right w:val="none" w:sz="0" w:space="0" w:color="auto"/>
              </w:divBdr>
              <w:divsChild>
                <w:div w:id="16751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4529">
      <w:marLeft w:val="0"/>
      <w:marRight w:val="0"/>
      <w:marTop w:val="0"/>
      <w:marBottom w:val="0"/>
      <w:divBdr>
        <w:top w:val="none" w:sz="0" w:space="0" w:color="auto"/>
        <w:left w:val="none" w:sz="0" w:space="0" w:color="auto"/>
        <w:bottom w:val="none" w:sz="0" w:space="0" w:color="auto"/>
        <w:right w:val="none" w:sz="0" w:space="0" w:color="auto"/>
      </w:divBdr>
      <w:divsChild>
        <w:div w:id="1675104523">
          <w:marLeft w:val="0"/>
          <w:marRight w:val="0"/>
          <w:marTop w:val="0"/>
          <w:marBottom w:val="0"/>
          <w:divBdr>
            <w:top w:val="none" w:sz="0" w:space="0" w:color="auto"/>
            <w:left w:val="none" w:sz="0" w:space="0" w:color="auto"/>
            <w:bottom w:val="none" w:sz="0" w:space="0" w:color="auto"/>
            <w:right w:val="none" w:sz="0" w:space="0" w:color="auto"/>
          </w:divBdr>
          <w:divsChild>
            <w:div w:id="1675104511">
              <w:marLeft w:val="0"/>
              <w:marRight w:val="0"/>
              <w:marTop w:val="0"/>
              <w:marBottom w:val="0"/>
              <w:divBdr>
                <w:top w:val="none" w:sz="0" w:space="0" w:color="auto"/>
                <w:left w:val="none" w:sz="0" w:space="0" w:color="auto"/>
                <w:bottom w:val="none" w:sz="0" w:space="0" w:color="auto"/>
                <w:right w:val="none" w:sz="0" w:space="0" w:color="auto"/>
              </w:divBdr>
              <w:divsChild>
                <w:div w:id="16751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Port Fairy and District Community Bank-  Community Investment Policy</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Fairy and District Community Bank-  Community Investment Policy</dc:title>
  <dc:subject/>
  <dc:creator>Marion</dc:creator>
  <cp:keywords/>
  <dc:description/>
  <cp:lastModifiedBy>Sheridan Grace</cp:lastModifiedBy>
  <cp:revision>2</cp:revision>
  <cp:lastPrinted>2014-09-07T08:52:00Z</cp:lastPrinted>
  <dcterms:created xsi:type="dcterms:W3CDTF">2019-06-14T05:32:00Z</dcterms:created>
  <dcterms:modified xsi:type="dcterms:W3CDTF">2019-06-14T05:32:00Z</dcterms:modified>
</cp:coreProperties>
</file>